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7"/>
        <w:gridCol w:w="5023"/>
      </w:tblGrid>
      <w:tr w:rsidR="0029211D" w14:paraId="4BCBC537" w14:textId="77777777" w:rsidTr="00703A19">
        <w:trPr>
          <w:trHeight w:val="1520"/>
        </w:trPr>
        <w:tc>
          <w:tcPr>
            <w:tcW w:w="2965" w:type="pct"/>
          </w:tcPr>
          <w:tbl>
            <w:tblPr>
              <w:tblpPr w:leftFromText="180" w:rightFromText="180" w:vertAnchor="page" w:horzAnchor="margin" w:tblpY="101"/>
              <w:tblOverlap w:val="never"/>
              <w:tblW w:w="8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8"/>
              <w:gridCol w:w="2498"/>
              <w:gridCol w:w="877"/>
              <w:gridCol w:w="2998"/>
            </w:tblGrid>
            <w:tr w:rsidR="0029211D" w14:paraId="4BCBC525" w14:textId="77777777">
              <w:tc>
                <w:tcPr>
                  <w:tcW w:w="2070" w:type="dxa"/>
                  <w:tcBorders>
                    <w:top w:val="nil"/>
                    <w:left w:val="nil"/>
                    <w:bottom w:val="nil"/>
                    <w:right w:val="nil"/>
                  </w:tcBorders>
                </w:tcPr>
                <w:p w14:paraId="4BCBC521" w14:textId="77777777" w:rsidR="0029211D" w:rsidRDefault="004A7F33" w:rsidP="00242A62">
                  <w:pPr>
                    <w:keepNext/>
                    <w:tabs>
                      <w:tab w:val="left" w:pos="7094"/>
                    </w:tabs>
                    <w:spacing w:before="120"/>
                    <w:ind w:left="-18" w:right="-367"/>
                    <w:rPr>
                      <w:rFonts w:ascii="Arial" w:hAnsi="Arial" w:cs="Arial"/>
                      <w:b/>
                      <w:sz w:val="20"/>
                      <w:szCs w:val="20"/>
                    </w:rPr>
                  </w:pPr>
                  <w:r>
                    <w:rPr>
                      <w:rFonts w:ascii="Arial" w:hAnsi="Arial" w:cs="Arial"/>
                      <w:b/>
                      <w:sz w:val="20"/>
                      <w:szCs w:val="20"/>
                    </w:rPr>
                    <w:t>Period of Comment:</w:t>
                  </w:r>
                </w:p>
              </w:tc>
              <w:tc>
                <w:tcPr>
                  <w:tcW w:w="2520" w:type="dxa"/>
                  <w:tcBorders>
                    <w:top w:val="nil"/>
                    <w:left w:val="nil"/>
                    <w:bottom w:val="nil"/>
                    <w:right w:val="nil"/>
                  </w:tcBorders>
                </w:tcPr>
                <w:p w14:paraId="4BCBC522" w14:textId="518513E8" w:rsidR="0029211D" w:rsidRDefault="004A7F33" w:rsidP="00242A62">
                  <w:pPr>
                    <w:keepNext/>
                    <w:tabs>
                      <w:tab w:val="left" w:pos="7094"/>
                    </w:tabs>
                    <w:spacing w:before="120"/>
                    <w:ind w:left="-18" w:right="-367"/>
                    <w:rPr>
                      <w:rFonts w:ascii="Arial" w:hAnsi="Arial" w:cs="Arial"/>
                      <w:sz w:val="20"/>
                      <w:szCs w:val="20"/>
                    </w:rPr>
                  </w:pPr>
                  <w:r>
                    <w:rPr>
                      <w:rFonts w:ascii="Arial" w:hAnsi="Arial" w:cs="Arial"/>
                      <w:sz w:val="20"/>
                      <w:szCs w:val="20"/>
                    </w:rPr>
                    <w:t xml:space="preserve">December </w:t>
                  </w:r>
                  <w:r w:rsidR="00242A62">
                    <w:rPr>
                      <w:rFonts w:ascii="Arial" w:hAnsi="Arial" w:cs="Arial"/>
                      <w:sz w:val="20"/>
                      <w:szCs w:val="20"/>
                    </w:rPr>
                    <w:t>1</w:t>
                  </w:r>
                  <w:r>
                    <w:rPr>
                      <w:rFonts w:ascii="Arial" w:hAnsi="Arial" w:cs="Arial"/>
                      <w:sz w:val="20"/>
                      <w:szCs w:val="20"/>
                    </w:rPr>
                    <w:t>, 202</w:t>
                  </w:r>
                  <w:r w:rsidR="00676C96">
                    <w:rPr>
                      <w:rFonts w:ascii="Arial" w:hAnsi="Arial" w:cs="Arial"/>
                      <w:sz w:val="20"/>
                      <w:szCs w:val="20"/>
                    </w:rPr>
                    <w:t>1</w:t>
                  </w:r>
                </w:p>
              </w:tc>
              <w:tc>
                <w:tcPr>
                  <w:tcW w:w="810" w:type="dxa"/>
                  <w:tcBorders>
                    <w:top w:val="nil"/>
                    <w:left w:val="nil"/>
                    <w:bottom w:val="nil"/>
                    <w:right w:val="nil"/>
                  </w:tcBorders>
                </w:tcPr>
                <w:p w14:paraId="4BCBC523" w14:textId="77777777" w:rsidR="0029211D" w:rsidRDefault="004A7F33" w:rsidP="00242A62">
                  <w:pPr>
                    <w:keepNext/>
                    <w:tabs>
                      <w:tab w:val="left" w:pos="7094"/>
                    </w:tabs>
                    <w:spacing w:before="120"/>
                    <w:ind w:left="-18" w:right="-349"/>
                    <w:rPr>
                      <w:rFonts w:ascii="Arial" w:hAnsi="Arial" w:cs="Arial"/>
                      <w:sz w:val="20"/>
                      <w:szCs w:val="20"/>
                    </w:rPr>
                  </w:pPr>
                  <w:r>
                    <w:rPr>
                      <w:rFonts w:ascii="Arial" w:hAnsi="Arial" w:cs="Arial"/>
                      <w:sz w:val="20"/>
                      <w:szCs w:val="20"/>
                    </w:rPr>
                    <w:t>through</w:t>
                  </w:r>
                </w:p>
              </w:tc>
              <w:tc>
                <w:tcPr>
                  <w:tcW w:w="3031" w:type="dxa"/>
                  <w:tcBorders>
                    <w:top w:val="nil"/>
                    <w:left w:val="nil"/>
                    <w:bottom w:val="nil"/>
                    <w:right w:val="nil"/>
                  </w:tcBorders>
                </w:tcPr>
                <w:p w14:paraId="4BCBC524" w14:textId="1D23F1B2" w:rsidR="0029211D" w:rsidRDefault="0037202B" w:rsidP="00242A62">
                  <w:pPr>
                    <w:keepNext/>
                    <w:tabs>
                      <w:tab w:val="left" w:pos="7094"/>
                    </w:tabs>
                    <w:spacing w:before="120"/>
                    <w:ind w:left="-18" w:right="-36"/>
                    <w:rPr>
                      <w:rFonts w:ascii="Arial" w:hAnsi="Arial" w:cs="Arial"/>
                      <w:sz w:val="20"/>
                      <w:szCs w:val="20"/>
                    </w:rPr>
                  </w:pPr>
                  <w:r>
                    <w:rPr>
                      <w:rFonts w:ascii="Arial" w:hAnsi="Arial" w:cs="Arial"/>
                      <w:sz w:val="20"/>
                      <w:szCs w:val="20"/>
                    </w:rPr>
                    <w:t xml:space="preserve">January </w:t>
                  </w:r>
                  <w:r w:rsidR="00FE5D90">
                    <w:rPr>
                      <w:rFonts w:ascii="Arial" w:hAnsi="Arial" w:cs="Arial"/>
                      <w:sz w:val="20"/>
                      <w:szCs w:val="20"/>
                    </w:rPr>
                    <w:t>7</w:t>
                  </w:r>
                  <w:r>
                    <w:rPr>
                      <w:rFonts w:ascii="Arial" w:hAnsi="Arial" w:cs="Arial"/>
                      <w:sz w:val="20"/>
                      <w:szCs w:val="20"/>
                    </w:rPr>
                    <w:t>, 2022</w:t>
                  </w:r>
                </w:p>
              </w:tc>
            </w:tr>
            <w:tr w:rsidR="0029211D" w14:paraId="4BCBC528" w14:textId="77777777">
              <w:tc>
                <w:tcPr>
                  <w:tcW w:w="2070" w:type="dxa"/>
                  <w:tcBorders>
                    <w:top w:val="nil"/>
                    <w:left w:val="nil"/>
                    <w:bottom w:val="nil"/>
                    <w:right w:val="nil"/>
                  </w:tcBorders>
                </w:tcPr>
                <w:p w14:paraId="4BCBC526" w14:textId="77777777" w:rsidR="0029211D" w:rsidRDefault="004A7F33" w:rsidP="00242A62">
                  <w:pPr>
                    <w:keepNext/>
                    <w:spacing w:before="120"/>
                    <w:rPr>
                      <w:rFonts w:ascii="Arial" w:hAnsi="Arial" w:cs="Arial"/>
                      <w:b/>
                      <w:sz w:val="20"/>
                      <w:szCs w:val="20"/>
                    </w:rPr>
                  </w:pPr>
                  <w:r>
                    <w:rPr>
                      <w:rFonts w:ascii="Arial" w:hAnsi="Arial" w:cs="Arial"/>
                      <w:b/>
                      <w:sz w:val="20"/>
                      <w:szCs w:val="20"/>
                    </w:rPr>
                    <w:t>Comments From:</w:t>
                  </w:r>
                </w:p>
              </w:tc>
              <w:bookmarkStart w:id="0" w:name="Text6"/>
              <w:tc>
                <w:tcPr>
                  <w:tcW w:w="6361" w:type="dxa"/>
                  <w:gridSpan w:val="3"/>
                  <w:tcBorders>
                    <w:top w:val="nil"/>
                    <w:left w:val="nil"/>
                    <w:bottom w:val="nil"/>
                    <w:right w:val="nil"/>
                  </w:tcBorders>
                </w:tcPr>
                <w:p w14:paraId="4BCBC527" w14:textId="77777777" w:rsidR="0029211D" w:rsidRDefault="004A7F33" w:rsidP="00242A62">
                  <w:pPr>
                    <w:keepNext/>
                    <w:tabs>
                      <w:tab w:val="left" w:pos="7094"/>
                    </w:tabs>
                    <w:spacing w:before="120"/>
                    <w:ind w:left="-18" w:right="-367"/>
                    <w:rPr>
                      <w:rFonts w:ascii="Arial" w:hAnsi="Arial" w:cs="Arial"/>
                      <w:sz w:val="20"/>
                      <w:szCs w:val="20"/>
                    </w:rPr>
                  </w:pPr>
                  <w:r>
                    <w:rPr>
                      <w:rFonts w:ascii="Arial" w:hAnsi="Arial" w:cs="Arial"/>
                      <w:sz w:val="20"/>
                      <w:szCs w:val="20"/>
                    </w:rPr>
                    <w:fldChar w:fldCharType="begin">
                      <w:ffData>
                        <w:name w:val="Text6"/>
                        <w:enabled/>
                        <w:calcOnExit w:val="0"/>
                        <w:textInput>
                          <w:default w:val="Company Nam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Company Name</w:t>
                  </w:r>
                  <w:r>
                    <w:rPr>
                      <w:rFonts w:ascii="Arial" w:hAnsi="Arial" w:cs="Arial"/>
                      <w:sz w:val="20"/>
                      <w:szCs w:val="20"/>
                    </w:rPr>
                    <w:fldChar w:fldCharType="end"/>
                  </w:r>
                  <w:bookmarkEnd w:id="0"/>
                </w:p>
              </w:tc>
            </w:tr>
            <w:tr w:rsidR="0029211D" w14:paraId="4BCBC52B" w14:textId="77777777">
              <w:tc>
                <w:tcPr>
                  <w:tcW w:w="2070" w:type="dxa"/>
                  <w:tcBorders>
                    <w:top w:val="nil"/>
                    <w:left w:val="nil"/>
                    <w:bottom w:val="nil"/>
                    <w:right w:val="nil"/>
                  </w:tcBorders>
                </w:tcPr>
                <w:p w14:paraId="4BCBC529" w14:textId="77777777" w:rsidR="0029211D" w:rsidRDefault="004A7F33" w:rsidP="00242A62">
                  <w:pPr>
                    <w:keepNext/>
                    <w:spacing w:before="120"/>
                    <w:rPr>
                      <w:rFonts w:ascii="Arial" w:hAnsi="Arial" w:cs="Arial"/>
                      <w:b/>
                      <w:sz w:val="20"/>
                      <w:szCs w:val="20"/>
                    </w:rPr>
                  </w:pPr>
                  <w:r>
                    <w:rPr>
                      <w:rFonts w:ascii="Arial" w:hAnsi="Arial" w:cs="Arial"/>
                      <w:b/>
                      <w:sz w:val="20"/>
                      <w:szCs w:val="20"/>
                    </w:rPr>
                    <w:t>Date:</w:t>
                  </w:r>
                </w:p>
              </w:tc>
              <w:tc>
                <w:tcPr>
                  <w:tcW w:w="6361" w:type="dxa"/>
                  <w:gridSpan w:val="3"/>
                  <w:tcBorders>
                    <w:top w:val="nil"/>
                    <w:left w:val="nil"/>
                    <w:bottom w:val="nil"/>
                    <w:right w:val="nil"/>
                  </w:tcBorders>
                </w:tcPr>
                <w:p w14:paraId="4BCBC52A" w14:textId="77777777" w:rsidR="0029211D" w:rsidRDefault="004A7F33" w:rsidP="00242A62">
                  <w:pPr>
                    <w:keepNext/>
                    <w:tabs>
                      <w:tab w:val="left" w:pos="7094"/>
                    </w:tabs>
                    <w:spacing w:before="120"/>
                    <w:ind w:left="-18" w:right="-367"/>
                    <w:rPr>
                      <w:rFonts w:ascii="Arial" w:hAnsi="Arial" w:cs="Arial"/>
                      <w:sz w:val="20"/>
                      <w:szCs w:val="20"/>
                    </w:rPr>
                  </w:pPr>
                  <w:r>
                    <w:rPr>
                      <w:rFonts w:ascii="Arial" w:hAnsi="Arial" w:cs="Arial"/>
                      <w:noProof/>
                      <w:sz w:val="20"/>
                      <w:szCs w:val="20"/>
                      <w:highlight w:val="lightGray"/>
                    </w:rPr>
                    <w:t>[yyyy/mm/dd]</w:t>
                  </w:r>
                </w:p>
              </w:tc>
            </w:tr>
          </w:tbl>
          <w:p w14:paraId="4BCBC52C" w14:textId="77777777" w:rsidR="0029211D" w:rsidRDefault="0029211D" w:rsidP="00242A62">
            <w:pPr>
              <w:keepNext/>
              <w:tabs>
                <w:tab w:val="left" w:pos="7094"/>
              </w:tabs>
              <w:spacing w:before="120" w:after="60"/>
              <w:rPr>
                <w:rFonts w:ascii="Arial" w:hAnsi="Arial" w:cs="Arial"/>
                <w:sz w:val="20"/>
                <w:szCs w:val="20"/>
              </w:rPr>
            </w:pPr>
          </w:p>
        </w:tc>
        <w:tc>
          <w:tcPr>
            <w:tcW w:w="2035" w:type="pct"/>
          </w:tcPr>
          <w:tbl>
            <w:tblPr>
              <w:tblpPr w:leftFromText="180" w:rightFromText="180" w:vertAnchor="page" w:horzAnchor="margin" w:tblpY="10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
              <w:gridCol w:w="3755"/>
            </w:tblGrid>
            <w:tr w:rsidR="0029211D" w14:paraId="4BCBC52F" w14:textId="77777777">
              <w:tc>
                <w:tcPr>
                  <w:tcW w:w="1076" w:type="dxa"/>
                  <w:tcBorders>
                    <w:top w:val="nil"/>
                    <w:left w:val="nil"/>
                    <w:bottom w:val="nil"/>
                    <w:right w:val="nil"/>
                  </w:tcBorders>
                </w:tcPr>
                <w:p w14:paraId="4BCBC52D" w14:textId="77777777" w:rsidR="0029211D" w:rsidRDefault="004A7F33" w:rsidP="00242A62">
                  <w:pPr>
                    <w:keepNext/>
                    <w:spacing w:before="120"/>
                    <w:rPr>
                      <w:rFonts w:ascii="Arial" w:hAnsi="Arial" w:cs="Arial"/>
                      <w:b/>
                      <w:sz w:val="20"/>
                      <w:szCs w:val="20"/>
                    </w:rPr>
                  </w:pPr>
                  <w:r>
                    <w:rPr>
                      <w:rFonts w:ascii="Arial" w:hAnsi="Arial" w:cs="Arial"/>
                      <w:b/>
                      <w:sz w:val="20"/>
                      <w:szCs w:val="20"/>
                    </w:rPr>
                    <w:t>Contact:</w:t>
                  </w:r>
                </w:p>
              </w:tc>
              <w:tc>
                <w:tcPr>
                  <w:tcW w:w="6034" w:type="dxa"/>
                  <w:tcBorders>
                    <w:top w:val="nil"/>
                    <w:left w:val="nil"/>
                    <w:bottom w:val="nil"/>
                    <w:right w:val="nil"/>
                  </w:tcBorders>
                </w:tcPr>
                <w:p w14:paraId="4BCBC52E" w14:textId="77777777" w:rsidR="0029211D" w:rsidRDefault="004A7F33" w:rsidP="00242A62">
                  <w:pPr>
                    <w:keepNext/>
                    <w:spacing w:before="120"/>
                    <w:rPr>
                      <w:rFonts w:ascii="Arial" w:hAnsi="Arial" w:cs="Arial"/>
                      <w:sz w:val="20"/>
                      <w:szCs w:val="20"/>
                    </w:rPr>
                  </w:pPr>
                  <w:r>
                    <w:rPr>
                      <w:rFonts w:ascii="Arial" w:hAnsi="Arial" w:cs="Arial"/>
                      <w:sz w:val="20"/>
                      <w:szCs w:val="20"/>
                    </w:rPr>
                    <w:fldChar w:fldCharType="begin">
                      <w:ffData>
                        <w:name w:val="Text7"/>
                        <w:enabled/>
                        <w:calcOnExit w:val="0"/>
                        <w:textInput>
                          <w:default w:val="Company Representative "/>
                        </w:textInput>
                      </w:ffData>
                    </w:fldChar>
                  </w:r>
                  <w:bookmarkStart w:id="1" w:name="Text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xml:space="preserve">Company Representative </w:t>
                  </w:r>
                  <w:r>
                    <w:rPr>
                      <w:rFonts w:ascii="Arial" w:hAnsi="Arial" w:cs="Arial"/>
                      <w:sz w:val="20"/>
                      <w:szCs w:val="20"/>
                    </w:rPr>
                    <w:fldChar w:fldCharType="end"/>
                  </w:r>
                  <w:bookmarkEnd w:id="1"/>
                </w:p>
              </w:tc>
            </w:tr>
            <w:tr w:rsidR="0029211D" w14:paraId="4BCBC532" w14:textId="77777777">
              <w:tc>
                <w:tcPr>
                  <w:tcW w:w="1076" w:type="dxa"/>
                  <w:tcBorders>
                    <w:top w:val="nil"/>
                    <w:left w:val="nil"/>
                    <w:bottom w:val="nil"/>
                    <w:right w:val="nil"/>
                  </w:tcBorders>
                </w:tcPr>
                <w:p w14:paraId="4BCBC530" w14:textId="77777777" w:rsidR="0029211D" w:rsidRDefault="004A7F33" w:rsidP="00242A62">
                  <w:pPr>
                    <w:keepNext/>
                    <w:spacing w:before="120"/>
                    <w:rPr>
                      <w:rFonts w:ascii="Arial" w:hAnsi="Arial" w:cs="Arial"/>
                      <w:b/>
                      <w:sz w:val="20"/>
                      <w:szCs w:val="20"/>
                    </w:rPr>
                  </w:pPr>
                  <w:r>
                    <w:rPr>
                      <w:rFonts w:ascii="Arial" w:hAnsi="Arial" w:cs="Arial"/>
                      <w:b/>
                      <w:sz w:val="20"/>
                      <w:szCs w:val="20"/>
                    </w:rPr>
                    <w:t>Phone:</w:t>
                  </w:r>
                </w:p>
              </w:tc>
              <w:bookmarkStart w:id="2" w:name="Text8"/>
              <w:tc>
                <w:tcPr>
                  <w:tcW w:w="6034" w:type="dxa"/>
                  <w:tcBorders>
                    <w:top w:val="nil"/>
                    <w:left w:val="nil"/>
                    <w:bottom w:val="nil"/>
                    <w:right w:val="nil"/>
                  </w:tcBorders>
                </w:tcPr>
                <w:p w14:paraId="4BCBC531" w14:textId="77777777" w:rsidR="0029211D" w:rsidRDefault="004A7F33" w:rsidP="00242A62">
                  <w:pPr>
                    <w:keepNext/>
                    <w:spacing w:before="120"/>
                    <w:rPr>
                      <w:rFonts w:ascii="Arial" w:hAnsi="Arial" w:cs="Arial"/>
                      <w:sz w:val="20"/>
                      <w:szCs w:val="20"/>
                    </w:rPr>
                  </w:pPr>
                  <w:r>
                    <w:rPr>
                      <w:rFonts w:ascii="Arial" w:hAnsi="Arial" w:cs="Arial"/>
                      <w:sz w:val="20"/>
                      <w:szCs w:val="20"/>
                    </w:rPr>
                    <w:fldChar w:fldCharType="begin">
                      <w:ffData>
                        <w:name w:val="Text8"/>
                        <w:enabled/>
                        <w:calcOnExit w:val="0"/>
                        <w:textInput>
                          <w:default w:val="Contact Phone Number"/>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Contact Phone Number</w:t>
                  </w:r>
                  <w:r>
                    <w:rPr>
                      <w:rFonts w:ascii="Arial" w:hAnsi="Arial" w:cs="Arial"/>
                      <w:sz w:val="20"/>
                      <w:szCs w:val="20"/>
                    </w:rPr>
                    <w:fldChar w:fldCharType="end"/>
                  </w:r>
                  <w:bookmarkEnd w:id="2"/>
                </w:p>
              </w:tc>
            </w:tr>
            <w:tr w:rsidR="0029211D" w14:paraId="4BCBC535" w14:textId="77777777">
              <w:tc>
                <w:tcPr>
                  <w:tcW w:w="1076" w:type="dxa"/>
                  <w:tcBorders>
                    <w:top w:val="nil"/>
                    <w:left w:val="nil"/>
                    <w:bottom w:val="nil"/>
                    <w:right w:val="nil"/>
                  </w:tcBorders>
                </w:tcPr>
                <w:p w14:paraId="4BCBC533" w14:textId="77777777" w:rsidR="0029211D" w:rsidRDefault="004A7F33" w:rsidP="00242A62">
                  <w:pPr>
                    <w:keepNext/>
                    <w:spacing w:before="120"/>
                    <w:rPr>
                      <w:rFonts w:ascii="Arial" w:hAnsi="Arial" w:cs="Arial"/>
                      <w:sz w:val="20"/>
                      <w:szCs w:val="20"/>
                    </w:rPr>
                  </w:pPr>
                  <w:r>
                    <w:rPr>
                      <w:rFonts w:ascii="Arial" w:hAnsi="Arial" w:cs="Arial"/>
                      <w:b/>
                      <w:sz w:val="20"/>
                      <w:szCs w:val="20"/>
                    </w:rPr>
                    <w:t>Email</w:t>
                  </w:r>
                  <w:r>
                    <w:rPr>
                      <w:rFonts w:ascii="Arial" w:hAnsi="Arial" w:cs="Arial"/>
                      <w:sz w:val="20"/>
                      <w:szCs w:val="20"/>
                    </w:rPr>
                    <w:t>:</w:t>
                  </w:r>
                </w:p>
              </w:tc>
              <w:tc>
                <w:tcPr>
                  <w:tcW w:w="6034" w:type="dxa"/>
                  <w:tcBorders>
                    <w:top w:val="nil"/>
                    <w:left w:val="nil"/>
                    <w:bottom w:val="nil"/>
                    <w:right w:val="nil"/>
                  </w:tcBorders>
                </w:tcPr>
                <w:p w14:paraId="4BCBC534" w14:textId="77777777" w:rsidR="0029211D" w:rsidRDefault="0029211D" w:rsidP="00242A62">
                  <w:pPr>
                    <w:keepNext/>
                    <w:spacing w:before="120"/>
                    <w:rPr>
                      <w:rFonts w:ascii="Arial" w:hAnsi="Arial" w:cs="Arial"/>
                      <w:sz w:val="20"/>
                      <w:szCs w:val="20"/>
                    </w:rPr>
                  </w:pPr>
                </w:p>
              </w:tc>
            </w:tr>
          </w:tbl>
          <w:p w14:paraId="4BCBC536" w14:textId="77777777" w:rsidR="0029211D" w:rsidRDefault="004A7F33" w:rsidP="00242A62">
            <w:pPr>
              <w:keepNext/>
              <w:ind w:left="-540"/>
              <w:rPr>
                <w:rFonts w:ascii="Arial" w:hAnsi="Arial" w:cs="Arial"/>
                <w:sz w:val="20"/>
                <w:szCs w:val="20"/>
              </w:rPr>
            </w:pPr>
            <w:r>
              <w:rPr>
                <w:rFonts w:ascii="Arial" w:hAnsi="Arial" w:cs="Arial"/>
                <w:sz w:val="20"/>
                <w:szCs w:val="20"/>
              </w:rPr>
              <w:tab/>
            </w:r>
          </w:p>
        </w:tc>
      </w:tr>
    </w:tbl>
    <w:p w14:paraId="48432CEE" w14:textId="3A49B383" w:rsidR="00302F88" w:rsidRDefault="004A7F33" w:rsidP="00C43AA5">
      <w:pPr>
        <w:widowControl w:val="0"/>
        <w:spacing w:before="120" w:after="120"/>
        <w:rPr>
          <w:rFonts w:ascii="Arial" w:hAnsi="Arial" w:cs="Arial"/>
          <w:sz w:val="20"/>
          <w:szCs w:val="20"/>
        </w:rPr>
      </w:pPr>
      <w:r>
        <w:rPr>
          <w:rFonts w:ascii="Arial" w:hAnsi="Arial" w:cs="Arial"/>
          <w:sz w:val="20"/>
          <w:szCs w:val="20"/>
        </w:rPr>
        <w:t>Instructions:</w:t>
      </w:r>
    </w:p>
    <w:p w14:paraId="4BCBC539" w14:textId="4160C349" w:rsidR="0029211D" w:rsidRDefault="004A7F33" w:rsidP="00C43AA5">
      <w:pPr>
        <w:pStyle w:val="ListParagraph"/>
        <w:widowControl w:val="0"/>
        <w:numPr>
          <w:ilvl w:val="0"/>
          <w:numId w:val="18"/>
        </w:numPr>
        <w:rPr>
          <w:rFonts w:ascii="Arial" w:hAnsi="Arial" w:cs="Arial"/>
          <w:sz w:val="20"/>
          <w:szCs w:val="20"/>
        </w:rPr>
      </w:pPr>
      <w:r>
        <w:rPr>
          <w:rFonts w:ascii="Arial" w:hAnsi="Arial" w:cs="Arial"/>
          <w:sz w:val="20"/>
          <w:szCs w:val="20"/>
        </w:rPr>
        <w:t>Please fill out the section above as indicated.</w:t>
      </w:r>
    </w:p>
    <w:p w14:paraId="4BBAB2C8" w14:textId="04263E4C" w:rsidR="00402087" w:rsidRPr="00242A62" w:rsidRDefault="00402087" w:rsidP="00C43AA5">
      <w:pPr>
        <w:pStyle w:val="ListParagraph"/>
        <w:widowControl w:val="0"/>
        <w:numPr>
          <w:ilvl w:val="0"/>
          <w:numId w:val="18"/>
        </w:numPr>
        <w:rPr>
          <w:rFonts w:ascii="Arial" w:hAnsi="Arial" w:cs="Arial"/>
          <w:sz w:val="20"/>
          <w:szCs w:val="20"/>
        </w:rPr>
      </w:pPr>
      <w:r w:rsidRPr="00242A62">
        <w:rPr>
          <w:rFonts w:ascii="Arial" w:hAnsi="Arial" w:cs="Arial"/>
          <w:sz w:val="20"/>
          <w:szCs w:val="20"/>
        </w:rPr>
        <w:t>Add your feedback to the following comment matrix</w:t>
      </w:r>
      <w:r w:rsidR="00302F88">
        <w:rPr>
          <w:rFonts w:ascii="Arial" w:hAnsi="Arial" w:cs="Arial"/>
          <w:sz w:val="20"/>
          <w:szCs w:val="20"/>
        </w:rPr>
        <w:t>.</w:t>
      </w:r>
    </w:p>
    <w:p w14:paraId="5A9645E8" w14:textId="38309179" w:rsidR="00302F88" w:rsidRPr="00C43AA5" w:rsidRDefault="004A7F33" w:rsidP="00C43AA5">
      <w:pPr>
        <w:pStyle w:val="ListParagraph"/>
        <w:widowControl w:val="0"/>
        <w:numPr>
          <w:ilvl w:val="0"/>
          <w:numId w:val="18"/>
        </w:numPr>
        <w:rPr>
          <w:rFonts w:ascii="Arial" w:hAnsi="Arial" w:cs="Arial"/>
          <w:sz w:val="20"/>
          <w:szCs w:val="20"/>
        </w:rPr>
      </w:pPr>
      <w:r>
        <w:rPr>
          <w:rFonts w:ascii="Arial" w:hAnsi="Arial" w:cs="Arial"/>
          <w:sz w:val="20"/>
          <w:szCs w:val="20"/>
        </w:rPr>
        <w:t xml:space="preserve">Email your completed comment matrix to </w:t>
      </w:r>
      <w:hyperlink r:id="rId9" w:history="1">
        <w:r>
          <w:rPr>
            <w:rStyle w:val="Hyperlink"/>
            <w:rFonts w:ascii="Arial" w:hAnsi="Arial" w:cs="Arial"/>
            <w:sz w:val="20"/>
            <w:szCs w:val="20"/>
          </w:rPr>
          <w:t>rules_comments@aeso.ca</w:t>
        </w:r>
      </w:hyperlink>
      <w:r>
        <w:rPr>
          <w:rStyle w:val="Hyperlink"/>
          <w:rFonts w:ascii="Arial" w:hAnsi="Arial" w:cs="Arial"/>
          <w:sz w:val="20"/>
          <w:szCs w:val="20"/>
        </w:rPr>
        <w:t>.</w:t>
      </w:r>
    </w:p>
    <w:p w14:paraId="5ACD460D" w14:textId="5533B479" w:rsidR="00C43AA5" w:rsidRPr="00C43AA5" w:rsidRDefault="00302F88" w:rsidP="00C43AA5">
      <w:pPr>
        <w:pStyle w:val="ListParagraph"/>
        <w:widowControl w:val="0"/>
        <w:spacing w:before="120" w:after="120"/>
        <w:ind w:left="0"/>
        <w:rPr>
          <w:rFonts w:ascii="Arial" w:hAnsi="Arial" w:cs="Arial"/>
          <w:sz w:val="20"/>
          <w:szCs w:val="20"/>
        </w:rPr>
      </w:pPr>
      <w:r>
        <w:rPr>
          <w:rFonts w:ascii="Arial" w:hAnsi="Arial" w:cs="Arial"/>
          <w:sz w:val="20"/>
          <w:szCs w:val="20"/>
        </w:rPr>
        <w:t>Information from the slide deck presented during the Stakeholder session and available on</w:t>
      </w:r>
      <w:r w:rsidR="00ED1C27">
        <w:rPr>
          <w:rFonts w:ascii="Arial" w:hAnsi="Arial" w:cs="Arial"/>
          <w:sz w:val="20"/>
          <w:szCs w:val="20"/>
        </w:rPr>
        <w:t xml:space="preserve"> </w:t>
      </w:r>
      <w:r>
        <w:rPr>
          <w:rFonts w:ascii="Arial" w:hAnsi="Arial" w:cs="Arial"/>
          <w:sz w:val="20"/>
          <w:szCs w:val="20"/>
        </w:rPr>
        <w:t>aeso.ca may provide additional information that will be helpful in completing the below matrix.</w:t>
      </w:r>
    </w:p>
    <w:tbl>
      <w:tblPr>
        <w:tblW w:w="136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857"/>
        <w:gridCol w:w="6613"/>
        <w:gridCol w:w="6210"/>
      </w:tblGrid>
      <w:tr w:rsidR="00C43AA5" w:rsidRPr="00C43AA5" w14:paraId="78C64BFA" w14:textId="77777777" w:rsidTr="00955BA0">
        <w:trPr>
          <w:tblHeader/>
        </w:trPr>
        <w:tc>
          <w:tcPr>
            <w:tcW w:w="857" w:type="dxa"/>
            <w:shd w:val="clear" w:color="auto" w:fill="365F91"/>
          </w:tcPr>
          <w:p w14:paraId="4B05581C" w14:textId="77777777" w:rsidR="00C43AA5" w:rsidRPr="00C43AA5" w:rsidRDefault="00C43AA5" w:rsidP="00C43AA5">
            <w:pPr>
              <w:keepNext/>
              <w:spacing w:before="120" w:after="120"/>
              <w:rPr>
                <w:rFonts w:ascii="Arial" w:hAnsi="Arial" w:cs="Arial"/>
                <w:b/>
                <w:color w:val="FFFFFF"/>
                <w:sz w:val="20"/>
                <w:szCs w:val="20"/>
              </w:rPr>
            </w:pPr>
            <w:bookmarkStart w:id="3" w:name="_Hlk89258949"/>
          </w:p>
        </w:tc>
        <w:tc>
          <w:tcPr>
            <w:tcW w:w="6613" w:type="dxa"/>
            <w:shd w:val="clear" w:color="auto" w:fill="365F91"/>
          </w:tcPr>
          <w:p w14:paraId="271202D0" w14:textId="77777777" w:rsidR="00C43AA5" w:rsidRPr="00C43AA5" w:rsidRDefault="00C43AA5" w:rsidP="00C43AA5">
            <w:pPr>
              <w:keepNext/>
              <w:spacing w:before="120" w:after="120"/>
              <w:rPr>
                <w:rFonts w:ascii="Arial" w:hAnsi="Arial" w:cs="Arial"/>
                <w:b/>
                <w:color w:val="FFFFFF"/>
                <w:sz w:val="20"/>
                <w:szCs w:val="20"/>
              </w:rPr>
            </w:pPr>
            <w:r w:rsidRPr="00C43AA5">
              <w:rPr>
                <w:rFonts w:ascii="Arial" w:hAnsi="Arial" w:cs="Arial"/>
                <w:b/>
                <w:color w:val="FFFFFF"/>
                <w:sz w:val="20"/>
                <w:szCs w:val="20"/>
              </w:rPr>
              <w:t>Questions</w:t>
            </w:r>
          </w:p>
        </w:tc>
        <w:tc>
          <w:tcPr>
            <w:tcW w:w="6210" w:type="dxa"/>
            <w:shd w:val="clear" w:color="auto" w:fill="365F91"/>
          </w:tcPr>
          <w:p w14:paraId="7902BAD4" w14:textId="77777777" w:rsidR="00C43AA5" w:rsidRPr="00C43AA5" w:rsidRDefault="00C43AA5" w:rsidP="00C43AA5">
            <w:pPr>
              <w:keepNext/>
              <w:spacing w:before="120" w:after="120"/>
              <w:ind w:left="15"/>
              <w:rPr>
                <w:rFonts w:ascii="Arial" w:hAnsi="Arial" w:cs="Arial"/>
                <w:b/>
                <w:color w:val="FFFFFF"/>
                <w:sz w:val="20"/>
                <w:szCs w:val="20"/>
              </w:rPr>
            </w:pPr>
            <w:r w:rsidRPr="00C43AA5">
              <w:rPr>
                <w:rFonts w:ascii="Arial" w:hAnsi="Arial" w:cs="Arial"/>
                <w:b/>
                <w:color w:val="FFFFFF"/>
                <w:sz w:val="20"/>
                <w:szCs w:val="20"/>
              </w:rPr>
              <w:t xml:space="preserve">Stakeholder Comments </w:t>
            </w:r>
          </w:p>
        </w:tc>
      </w:tr>
      <w:tr w:rsidR="00C43AA5" w:rsidRPr="00C43AA5" w14:paraId="59AD9429" w14:textId="77777777" w:rsidTr="00955BA0">
        <w:trPr>
          <w:trHeight w:val="1296"/>
        </w:trPr>
        <w:tc>
          <w:tcPr>
            <w:tcW w:w="857" w:type="dxa"/>
            <w:shd w:val="clear" w:color="auto" w:fill="auto"/>
          </w:tcPr>
          <w:p w14:paraId="6A5DA47D" w14:textId="77777777" w:rsidR="00C43AA5" w:rsidRPr="00C43AA5" w:rsidRDefault="00C43AA5" w:rsidP="00C43AA5">
            <w:pPr>
              <w:widowControl w:val="0"/>
              <w:spacing w:before="120" w:after="120"/>
              <w:ind w:right="155"/>
              <w:jc w:val="center"/>
              <w:rPr>
                <w:rFonts w:ascii="Arial" w:hAnsi="Arial" w:cs="Arial"/>
                <w:sz w:val="20"/>
                <w:szCs w:val="20"/>
              </w:rPr>
            </w:pPr>
            <w:r w:rsidRPr="00C43AA5">
              <w:rPr>
                <w:rFonts w:ascii="Arial" w:hAnsi="Arial" w:cs="Arial"/>
                <w:sz w:val="20"/>
                <w:szCs w:val="20"/>
              </w:rPr>
              <w:t>1</w:t>
            </w:r>
          </w:p>
        </w:tc>
        <w:tc>
          <w:tcPr>
            <w:tcW w:w="6613" w:type="dxa"/>
          </w:tcPr>
          <w:p w14:paraId="257C3431" w14:textId="77777777" w:rsidR="00C43AA5" w:rsidRPr="00C43AA5" w:rsidRDefault="00C43AA5" w:rsidP="00C43AA5">
            <w:pPr>
              <w:widowControl w:val="0"/>
              <w:spacing w:before="120" w:after="120"/>
              <w:rPr>
                <w:rFonts w:ascii="Arial" w:hAnsi="Arial" w:cs="Arial"/>
                <w:sz w:val="20"/>
                <w:szCs w:val="20"/>
              </w:rPr>
            </w:pPr>
            <w:r w:rsidRPr="00C43AA5">
              <w:rPr>
                <w:rFonts w:ascii="Arial" w:hAnsi="Arial" w:cs="Arial"/>
                <w:sz w:val="20"/>
                <w:szCs w:val="20"/>
              </w:rPr>
              <w:t>The AESO shared some of its historical observations and analysis that have motivated the purpose and scope of this initiative. Are there other historical market outcomes that are relevant to this review and that warrant further analysis? Please be specific and, to the extent that you suggest further analysis, please provide details regarding the methodology and assumptions that would be applied.</w:t>
            </w:r>
          </w:p>
        </w:tc>
        <w:tc>
          <w:tcPr>
            <w:tcW w:w="6210" w:type="dxa"/>
            <w:shd w:val="clear" w:color="auto" w:fill="auto"/>
          </w:tcPr>
          <w:p w14:paraId="28EAFB0B" w14:textId="77777777" w:rsidR="00C43AA5" w:rsidRPr="00C43AA5" w:rsidRDefault="00C43AA5" w:rsidP="00C43AA5">
            <w:pPr>
              <w:widowControl w:val="0"/>
              <w:spacing w:before="120" w:after="120"/>
              <w:rPr>
                <w:rFonts w:ascii="Arial" w:hAnsi="Arial" w:cs="Arial"/>
                <w:sz w:val="20"/>
                <w:szCs w:val="20"/>
              </w:rPr>
            </w:pPr>
          </w:p>
        </w:tc>
      </w:tr>
      <w:tr w:rsidR="00C43AA5" w:rsidRPr="00C43AA5" w14:paraId="568F85EA" w14:textId="77777777" w:rsidTr="00955BA0">
        <w:trPr>
          <w:trHeight w:val="923"/>
        </w:trPr>
        <w:tc>
          <w:tcPr>
            <w:tcW w:w="857" w:type="dxa"/>
            <w:shd w:val="clear" w:color="auto" w:fill="auto"/>
          </w:tcPr>
          <w:p w14:paraId="7319C774" w14:textId="77777777" w:rsidR="00C43AA5" w:rsidRPr="00C43AA5" w:rsidRDefault="00C43AA5" w:rsidP="00C43AA5">
            <w:pPr>
              <w:widowControl w:val="0"/>
              <w:spacing w:before="120" w:after="120"/>
              <w:ind w:right="155"/>
              <w:jc w:val="center"/>
              <w:rPr>
                <w:rFonts w:ascii="Arial" w:hAnsi="Arial" w:cs="Arial"/>
                <w:sz w:val="20"/>
                <w:szCs w:val="20"/>
              </w:rPr>
            </w:pPr>
            <w:r w:rsidRPr="00C43AA5">
              <w:rPr>
                <w:rFonts w:ascii="Arial" w:hAnsi="Arial" w:cs="Arial"/>
                <w:sz w:val="20"/>
                <w:szCs w:val="20"/>
              </w:rPr>
              <w:t>2</w:t>
            </w:r>
          </w:p>
        </w:tc>
        <w:tc>
          <w:tcPr>
            <w:tcW w:w="6613" w:type="dxa"/>
          </w:tcPr>
          <w:p w14:paraId="3F058FD2" w14:textId="77777777" w:rsidR="00C43AA5" w:rsidRPr="00C43AA5" w:rsidRDefault="00C43AA5" w:rsidP="00C43AA5">
            <w:pPr>
              <w:widowControl w:val="0"/>
              <w:spacing w:before="120" w:after="120"/>
              <w:rPr>
                <w:rFonts w:ascii="Arial" w:hAnsi="Arial" w:cs="Arial"/>
                <w:sz w:val="20"/>
                <w:szCs w:val="20"/>
              </w:rPr>
            </w:pPr>
            <w:r w:rsidRPr="00C43AA5">
              <w:rPr>
                <w:rFonts w:ascii="Arial" w:hAnsi="Arial" w:cs="Arial"/>
                <w:sz w:val="20"/>
                <w:szCs w:val="20"/>
              </w:rPr>
              <w:t xml:space="preserve">Are the purpose and scope of this initiative clear? If not, please provide specific details regarding the type of further information that would help to add clarity. </w:t>
            </w:r>
          </w:p>
        </w:tc>
        <w:tc>
          <w:tcPr>
            <w:tcW w:w="6210" w:type="dxa"/>
            <w:shd w:val="clear" w:color="auto" w:fill="auto"/>
          </w:tcPr>
          <w:p w14:paraId="536B4DAB" w14:textId="77777777" w:rsidR="00C43AA5" w:rsidRPr="00C43AA5" w:rsidRDefault="00C43AA5" w:rsidP="00C43AA5">
            <w:pPr>
              <w:widowControl w:val="0"/>
              <w:spacing w:before="120" w:after="120"/>
              <w:rPr>
                <w:rFonts w:ascii="Arial" w:hAnsi="Arial" w:cs="Arial"/>
                <w:sz w:val="20"/>
                <w:szCs w:val="20"/>
              </w:rPr>
            </w:pPr>
          </w:p>
        </w:tc>
      </w:tr>
      <w:tr w:rsidR="00C43AA5" w:rsidRPr="00C43AA5" w14:paraId="7EDA2A13" w14:textId="77777777" w:rsidTr="00955BA0">
        <w:trPr>
          <w:trHeight w:val="923"/>
        </w:trPr>
        <w:tc>
          <w:tcPr>
            <w:tcW w:w="13680" w:type="dxa"/>
            <w:gridSpan w:val="3"/>
            <w:shd w:val="clear" w:color="auto" w:fill="auto"/>
          </w:tcPr>
          <w:p w14:paraId="5B115851" w14:textId="77777777" w:rsidR="00C43AA5" w:rsidRPr="00C43AA5" w:rsidRDefault="00C43AA5" w:rsidP="00C43AA5">
            <w:pPr>
              <w:widowControl w:val="0"/>
              <w:spacing w:before="120" w:after="120"/>
              <w:ind w:left="335" w:right="158"/>
              <w:rPr>
                <w:rFonts w:ascii="Arial" w:hAnsi="Arial" w:cs="Arial"/>
                <w:b/>
                <w:bCs/>
                <w:sz w:val="20"/>
                <w:szCs w:val="20"/>
              </w:rPr>
            </w:pPr>
            <w:r w:rsidRPr="00C43AA5">
              <w:rPr>
                <w:rFonts w:ascii="Arial" w:hAnsi="Arial" w:cs="Arial"/>
                <w:b/>
                <w:bCs/>
                <w:sz w:val="20"/>
                <w:szCs w:val="20"/>
              </w:rPr>
              <w:t>Each of the following four fields includes one of the AESO’s ‘group 1’ market design alternatives. For each design element, please provide any feedback on the AESO’s proposed alternative. Specifically, the AESO would benefit from your responses to the following questions.</w:t>
            </w:r>
          </w:p>
          <w:p w14:paraId="4376145C" w14:textId="6A684389" w:rsidR="00C43AA5" w:rsidRPr="00C43AA5" w:rsidRDefault="00C43AA5" w:rsidP="00C43AA5">
            <w:pPr>
              <w:widowControl w:val="0"/>
              <w:numPr>
                <w:ilvl w:val="0"/>
                <w:numId w:val="21"/>
              </w:numPr>
              <w:spacing w:before="120" w:after="120"/>
              <w:ind w:right="158"/>
              <w:rPr>
                <w:rFonts w:ascii="Arial" w:hAnsi="Arial" w:cs="Arial"/>
                <w:b/>
                <w:bCs/>
                <w:sz w:val="20"/>
                <w:szCs w:val="20"/>
              </w:rPr>
            </w:pPr>
            <w:r w:rsidRPr="00C43AA5">
              <w:rPr>
                <w:rFonts w:ascii="Arial" w:hAnsi="Arial" w:cs="Arial"/>
                <w:b/>
                <w:bCs/>
                <w:sz w:val="20"/>
                <w:szCs w:val="20"/>
              </w:rPr>
              <w:t>Are there any considerations regarding the current practice that have not been identified? These considerations may be aspects in which the current design is or is not promoting efficiency</w:t>
            </w:r>
            <w:r>
              <w:rPr>
                <w:rFonts w:ascii="Arial" w:hAnsi="Arial" w:cs="Arial"/>
                <w:b/>
                <w:bCs/>
                <w:sz w:val="20"/>
                <w:szCs w:val="20"/>
              </w:rPr>
              <w:t>.</w:t>
            </w:r>
          </w:p>
          <w:p w14:paraId="0056D418" w14:textId="77777777" w:rsidR="00C43AA5" w:rsidRDefault="00C43AA5" w:rsidP="00C43AA5">
            <w:pPr>
              <w:widowControl w:val="0"/>
              <w:numPr>
                <w:ilvl w:val="0"/>
                <w:numId w:val="21"/>
              </w:numPr>
              <w:spacing w:before="120" w:after="120"/>
              <w:ind w:right="158"/>
              <w:rPr>
                <w:rFonts w:ascii="Arial" w:hAnsi="Arial" w:cs="Arial"/>
                <w:b/>
                <w:bCs/>
                <w:sz w:val="20"/>
                <w:szCs w:val="20"/>
              </w:rPr>
            </w:pPr>
            <w:r w:rsidRPr="00C43AA5">
              <w:rPr>
                <w:rFonts w:ascii="Arial" w:hAnsi="Arial" w:cs="Arial"/>
                <w:b/>
                <w:bCs/>
                <w:sz w:val="20"/>
                <w:szCs w:val="20"/>
              </w:rPr>
              <w:t>Are there any additional alternatives beyond the AESO’s proposed alternative that warrant further consideration?</w:t>
            </w:r>
          </w:p>
          <w:p w14:paraId="7966FBE3" w14:textId="1DD14528" w:rsidR="00C43AA5" w:rsidRPr="00C43AA5" w:rsidRDefault="00C43AA5" w:rsidP="00C43AA5">
            <w:pPr>
              <w:widowControl w:val="0"/>
              <w:numPr>
                <w:ilvl w:val="0"/>
                <w:numId w:val="21"/>
              </w:numPr>
              <w:spacing w:before="120" w:after="120"/>
              <w:ind w:right="158"/>
              <w:rPr>
                <w:rFonts w:ascii="Arial" w:hAnsi="Arial" w:cs="Arial"/>
                <w:b/>
                <w:bCs/>
                <w:sz w:val="20"/>
                <w:szCs w:val="20"/>
              </w:rPr>
            </w:pPr>
            <w:r w:rsidRPr="00C43AA5">
              <w:rPr>
                <w:rFonts w:ascii="Arial" w:hAnsi="Arial" w:cs="Arial"/>
                <w:b/>
                <w:bCs/>
                <w:sz w:val="20"/>
                <w:szCs w:val="20"/>
              </w:rPr>
              <w:t>Are there opportunities for further qualitative and/or quantitative analysis to assess the alternative(s)? Please be specific regarding the methodology and assumptions that would be applied.</w:t>
            </w:r>
          </w:p>
        </w:tc>
      </w:tr>
      <w:tr w:rsidR="00C43AA5" w:rsidRPr="00C43AA5" w14:paraId="6F49552A" w14:textId="77777777" w:rsidTr="00955BA0">
        <w:trPr>
          <w:trHeight w:val="923"/>
        </w:trPr>
        <w:tc>
          <w:tcPr>
            <w:tcW w:w="857" w:type="dxa"/>
            <w:shd w:val="clear" w:color="auto" w:fill="auto"/>
          </w:tcPr>
          <w:p w14:paraId="128D096D" w14:textId="77777777" w:rsidR="00C43AA5" w:rsidRPr="00C43AA5" w:rsidRDefault="00C43AA5" w:rsidP="00C43AA5">
            <w:pPr>
              <w:widowControl w:val="0"/>
              <w:spacing w:before="120" w:after="120"/>
              <w:ind w:right="155"/>
              <w:jc w:val="center"/>
              <w:rPr>
                <w:rFonts w:ascii="Arial" w:hAnsi="Arial" w:cs="Arial"/>
                <w:sz w:val="20"/>
                <w:szCs w:val="20"/>
              </w:rPr>
            </w:pPr>
            <w:r w:rsidRPr="00C43AA5">
              <w:rPr>
                <w:rFonts w:ascii="Arial" w:hAnsi="Arial" w:cs="Arial"/>
                <w:sz w:val="20"/>
                <w:szCs w:val="20"/>
              </w:rPr>
              <w:lastRenderedPageBreak/>
              <w:t>3</w:t>
            </w:r>
          </w:p>
        </w:tc>
        <w:tc>
          <w:tcPr>
            <w:tcW w:w="6613" w:type="dxa"/>
          </w:tcPr>
          <w:p w14:paraId="47AF4B13" w14:textId="77777777" w:rsidR="00C43AA5" w:rsidRPr="00C43AA5" w:rsidRDefault="00C43AA5" w:rsidP="00C43AA5">
            <w:pPr>
              <w:widowControl w:val="0"/>
              <w:spacing w:before="120" w:after="120"/>
              <w:rPr>
                <w:rFonts w:ascii="Arial" w:hAnsi="Arial" w:cs="Arial"/>
                <w:sz w:val="20"/>
                <w:szCs w:val="20"/>
              </w:rPr>
            </w:pPr>
            <w:r w:rsidRPr="00C43AA5">
              <w:rPr>
                <w:rFonts w:ascii="Arial" w:hAnsi="Arial" w:cs="Arial"/>
                <w:sz w:val="20"/>
                <w:szCs w:val="20"/>
              </w:rPr>
              <w:t>Equilibrium pricing &amp; AESO bid price</w:t>
            </w:r>
          </w:p>
        </w:tc>
        <w:tc>
          <w:tcPr>
            <w:tcW w:w="6210" w:type="dxa"/>
            <w:shd w:val="clear" w:color="auto" w:fill="auto"/>
          </w:tcPr>
          <w:p w14:paraId="2AE005C0" w14:textId="0678BAC8" w:rsidR="0064000A" w:rsidRPr="00C43AA5" w:rsidRDefault="0064000A" w:rsidP="0064000A">
            <w:pPr>
              <w:widowControl w:val="0"/>
              <w:spacing w:before="120" w:after="120"/>
              <w:rPr>
                <w:rFonts w:ascii="Arial" w:hAnsi="Arial" w:cs="Arial"/>
                <w:sz w:val="20"/>
                <w:szCs w:val="20"/>
              </w:rPr>
            </w:pPr>
          </w:p>
        </w:tc>
      </w:tr>
      <w:tr w:rsidR="00C43AA5" w:rsidRPr="00C43AA5" w14:paraId="1404F1CC" w14:textId="77777777" w:rsidTr="00955BA0">
        <w:trPr>
          <w:trHeight w:val="363"/>
        </w:trPr>
        <w:tc>
          <w:tcPr>
            <w:tcW w:w="857" w:type="dxa"/>
            <w:shd w:val="clear" w:color="auto" w:fill="auto"/>
          </w:tcPr>
          <w:p w14:paraId="6B5511DC" w14:textId="77777777" w:rsidR="00C43AA5" w:rsidRPr="00C43AA5" w:rsidRDefault="00C43AA5" w:rsidP="00C43AA5">
            <w:pPr>
              <w:widowControl w:val="0"/>
              <w:spacing w:before="120" w:after="120"/>
              <w:ind w:right="155"/>
              <w:jc w:val="center"/>
              <w:rPr>
                <w:rFonts w:ascii="Arial" w:hAnsi="Arial" w:cs="Arial"/>
                <w:sz w:val="20"/>
                <w:szCs w:val="20"/>
              </w:rPr>
            </w:pPr>
            <w:r w:rsidRPr="00C43AA5">
              <w:rPr>
                <w:rFonts w:ascii="Arial" w:hAnsi="Arial" w:cs="Arial"/>
                <w:sz w:val="20"/>
                <w:szCs w:val="20"/>
              </w:rPr>
              <w:t>4</w:t>
            </w:r>
          </w:p>
        </w:tc>
        <w:tc>
          <w:tcPr>
            <w:tcW w:w="6613" w:type="dxa"/>
          </w:tcPr>
          <w:p w14:paraId="399B0A73" w14:textId="77777777" w:rsidR="00C43AA5" w:rsidRPr="00C43AA5" w:rsidRDefault="00C43AA5" w:rsidP="00C43AA5">
            <w:pPr>
              <w:widowControl w:val="0"/>
              <w:spacing w:before="120" w:after="120"/>
              <w:rPr>
                <w:rFonts w:ascii="Arial" w:hAnsi="Arial" w:cs="Arial"/>
                <w:sz w:val="20"/>
                <w:szCs w:val="20"/>
              </w:rPr>
            </w:pPr>
            <w:r w:rsidRPr="00C43AA5">
              <w:rPr>
                <w:rFonts w:ascii="Arial" w:hAnsi="Arial" w:cs="Arial"/>
                <w:sz w:val="20"/>
                <w:szCs w:val="20"/>
              </w:rPr>
              <w:t>Standing offers</w:t>
            </w:r>
          </w:p>
        </w:tc>
        <w:tc>
          <w:tcPr>
            <w:tcW w:w="6210" w:type="dxa"/>
            <w:shd w:val="clear" w:color="auto" w:fill="auto"/>
          </w:tcPr>
          <w:p w14:paraId="0BECBC6A" w14:textId="77777777" w:rsidR="00C43AA5" w:rsidRPr="00C43AA5" w:rsidRDefault="00C43AA5" w:rsidP="00C43AA5">
            <w:pPr>
              <w:widowControl w:val="0"/>
              <w:spacing w:before="120" w:after="120"/>
              <w:ind w:left="108"/>
              <w:rPr>
                <w:rFonts w:ascii="Arial" w:hAnsi="Arial" w:cs="Arial"/>
                <w:sz w:val="20"/>
                <w:szCs w:val="20"/>
              </w:rPr>
            </w:pPr>
          </w:p>
        </w:tc>
      </w:tr>
      <w:tr w:rsidR="00C43AA5" w:rsidRPr="00C43AA5" w14:paraId="434EB44A" w14:textId="77777777" w:rsidTr="00955BA0">
        <w:trPr>
          <w:trHeight w:val="363"/>
        </w:trPr>
        <w:tc>
          <w:tcPr>
            <w:tcW w:w="857" w:type="dxa"/>
            <w:shd w:val="clear" w:color="auto" w:fill="auto"/>
          </w:tcPr>
          <w:p w14:paraId="1CBCD6EF" w14:textId="77777777" w:rsidR="00C43AA5" w:rsidRPr="00C43AA5" w:rsidRDefault="00C43AA5" w:rsidP="00C43AA5">
            <w:pPr>
              <w:widowControl w:val="0"/>
              <w:spacing w:before="120" w:after="120"/>
              <w:ind w:right="155"/>
              <w:jc w:val="center"/>
              <w:rPr>
                <w:rFonts w:ascii="Arial" w:hAnsi="Arial" w:cs="Arial"/>
                <w:sz w:val="20"/>
                <w:szCs w:val="20"/>
              </w:rPr>
            </w:pPr>
            <w:r w:rsidRPr="00C43AA5">
              <w:rPr>
                <w:rFonts w:ascii="Arial" w:hAnsi="Arial" w:cs="Arial"/>
                <w:sz w:val="20"/>
                <w:szCs w:val="20"/>
              </w:rPr>
              <w:t>5</w:t>
            </w:r>
          </w:p>
        </w:tc>
        <w:tc>
          <w:tcPr>
            <w:tcW w:w="6613" w:type="dxa"/>
          </w:tcPr>
          <w:p w14:paraId="138E4EAB" w14:textId="77777777" w:rsidR="00C43AA5" w:rsidRPr="00C43AA5" w:rsidRDefault="00C43AA5" w:rsidP="00C43AA5">
            <w:pPr>
              <w:widowControl w:val="0"/>
              <w:spacing w:before="120" w:after="120"/>
              <w:rPr>
                <w:rFonts w:ascii="Arial" w:hAnsi="Arial" w:cs="Arial"/>
                <w:sz w:val="20"/>
                <w:szCs w:val="20"/>
              </w:rPr>
            </w:pPr>
            <w:r w:rsidRPr="00C43AA5">
              <w:rPr>
                <w:rFonts w:ascii="Arial" w:hAnsi="Arial" w:cs="Arial"/>
                <w:sz w:val="20"/>
                <w:szCs w:val="20"/>
              </w:rPr>
              <w:t>Offer transparency</w:t>
            </w:r>
          </w:p>
        </w:tc>
        <w:tc>
          <w:tcPr>
            <w:tcW w:w="6210" w:type="dxa"/>
            <w:shd w:val="clear" w:color="auto" w:fill="auto"/>
          </w:tcPr>
          <w:p w14:paraId="556CA04E" w14:textId="77777777" w:rsidR="00C43AA5" w:rsidRPr="00C43AA5" w:rsidRDefault="00C43AA5" w:rsidP="00C43AA5">
            <w:pPr>
              <w:widowControl w:val="0"/>
              <w:spacing w:before="120" w:after="120"/>
              <w:ind w:left="108"/>
              <w:rPr>
                <w:rFonts w:ascii="Arial" w:hAnsi="Arial" w:cs="Arial"/>
                <w:sz w:val="20"/>
                <w:szCs w:val="20"/>
              </w:rPr>
            </w:pPr>
          </w:p>
        </w:tc>
      </w:tr>
      <w:tr w:rsidR="00C43AA5" w:rsidRPr="00C43AA5" w14:paraId="4CF6EB40" w14:textId="77777777" w:rsidTr="00955BA0">
        <w:trPr>
          <w:trHeight w:val="231"/>
        </w:trPr>
        <w:tc>
          <w:tcPr>
            <w:tcW w:w="857" w:type="dxa"/>
            <w:shd w:val="clear" w:color="auto" w:fill="auto"/>
          </w:tcPr>
          <w:p w14:paraId="3D676090" w14:textId="77777777" w:rsidR="00C43AA5" w:rsidRPr="00C43AA5" w:rsidRDefault="00C43AA5" w:rsidP="00C43AA5">
            <w:pPr>
              <w:widowControl w:val="0"/>
              <w:spacing w:before="120" w:after="120"/>
              <w:ind w:right="155"/>
              <w:jc w:val="center"/>
              <w:rPr>
                <w:rFonts w:ascii="Arial" w:hAnsi="Arial" w:cs="Arial"/>
                <w:sz w:val="20"/>
                <w:szCs w:val="20"/>
              </w:rPr>
            </w:pPr>
            <w:r w:rsidRPr="00C43AA5">
              <w:rPr>
                <w:rFonts w:ascii="Arial" w:hAnsi="Arial" w:cs="Arial"/>
                <w:sz w:val="20"/>
                <w:szCs w:val="20"/>
              </w:rPr>
              <w:t>6</w:t>
            </w:r>
          </w:p>
        </w:tc>
        <w:tc>
          <w:tcPr>
            <w:tcW w:w="6613" w:type="dxa"/>
          </w:tcPr>
          <w:p w14:paraId="41F03A72" w14:textId="77777777" w:rsidR="00C43AA5" w:rsidRPr="00C43AA5" w:rsidRDefault="00C43AA5" w:rsidP="00C43AA5">
            <w:pPr>
              <w:widowControl w:val="0"/>
              <w:spacing w:before="120" w:after="120"/>
              <w:rPr>
                <w:rFonts w:ascii="Arial" w:hAnsi="Arial" w:cs="Arial"/>
                <w:sz w:val="20"/>
                <w:szCs w:val="20"/>
              </w:rPr>
            </w:pPr>
            <w:r w:rsidRPr="00C43AA5">
              <w:rPr>
                <w:rFonts w:ascii="Arial" w:hAnsi="Arial" w:cs="Arial"/>
                <w:sz w:val="20"/>
                <w:szCs w:val="20"/>
              </w:rPr>
              <w:t>Minimum qualification &amp; offer size</w:t>
            </w:r>
          </w:p>
        </w:tc>
        <w:tc>
          <w:tcPr>
            <w:tcW w:w="6210" w:type="dxa"/>
            <w:shd w:val="clear" w:color="auto" w:fill="auto"/>
          </w:tcPr>
          <w:p w14:paraId="37FF01DA" w14:textId="77777777" w:rsidR="00C43AA5" w:rsidRPr="00C43AA5" w:rsidRDefault="00C43AA5" w:rsidP="00C43AA5">
            <w:pPr>
              <w:widowControl w:val="0"/>
              <w:spacing w:before="120" w:after="120"/>
              <w:ind w:left="108"/>
              <w:rPr>
                <w:rFonts w:ascii="Arial" w:hAnsi="Arial" w:cs="Arial"/>
                <w:sz w:val="20"/>
                <w:szCs w:val="20"/>
              </w:rPr>
            </w:pPr>
          </w:p>
        </w:tc>
      </w:tr>
      <w:tr w:rsidR="00C43AA5" w:rsidRPr="00C43AA5" w14:paraId="17BBF16F" w14:textId="77777777" w:rsidTr="00955BA0">
        <w:trPr>
          <w:trHeight w:val="231"/>
        </w:trPr>
        <w:tc>
          <w:tcPr>
            <w:tcW w:w="857" w:type="dxa"/>
            <w:shd w:val="clear" w:color="auto" w:fill="auto"/>
          </w:tcPr>
          <w:p w14:paraId="37ABD509" w14:textId="77777777" w:rsidR="00C43AA5" w:rsidRPr="00C43AA5" w:rsidRDefault="00C43AA5" w:rsidP="00C43AA5">
            <w:pPr>
              <w:widowControl w:val="0"/>
              <w:spacing w:before="120" w:after="120"/>
              <w:ind w:right="155"/>
              <w:jc w:val="center"/>
              <w:rPr>
                <w:rFonts w:ascii="Arial" w:hAnsi="Arial" w:cs="Arial"/>
                <w:sz w:val="20"/>
                <w:szCs w:val="20"/>
              </w:rPr>
            </w:pPr>
            <w:r w:rsidRPr="00C43AA5">
              <w:rPr>
                <w:rFonts w:ascii="Arial" w:hAnsi="Arial" w:cs="Arial"/>
                <w:sz w:val="20"/>
                <w:szCs w:val="20"/>
              </w:rPr>
              <w:t>7</w:t>
            </w:r>
          </w:p>
        </w:tc>
        <w:tc>
          <w:tcPr>
            <w:tcW w:w="6613" w:type="dxa"/>
          </w:tcPr>
          <w:p w14:paraId="257A0C33" w14:textId="77777777" w:rsidR="0068027E" w:rsidRDefault="0068027E" w:rsidP="0068027E">
            <w:pPr>
              <w:keepNext/>
              <w:widowControl w:val="0"/>
              <w:spacing w:before="120" w:after="120"/>
              <w:ind w:right="158"/>
              <w:rPr>
                <w:rFonts w:ascii="Arial" w:hAnsi="Arial" w:cs="Arial"/>
                <w:sz w:val="20"/>
                <w:szCs w:val="20"/>
              </w:rPr>
            </w:pPr>
            <w:r>
              <w:rPr>
                <w:rFonts w:ascii="Arial" w:hAnsi="Arial" w:cs="Arial"/>
                <w:sz w:val="20"/>
                <w:szCs w:val="20"/>
              </w:rPr>
              <w:t>Are there in-scope elements of the market design that have not been identified in either ‘group 1’ or ‘group 2’ that warrant discussion at a future session? If so, please provide as much detail as possible, including the issues with the current practice, potential alternatives, and any supporting analysis including the methodology and assumptions that would be applied.</w:t>
            </w:r>
          </w:p>
          <w:p w14:paraId="56188B7E" w14:textId="5632C8E8" w:rsidR="00C43AA5" w:rsidRPr="00C43AA5" w:rsidRDefault="0068027E" w:rsidP="0068027E">
            <w:pPr>
              <w:widowControl w:val="0"/>
              <w:spacing w:before="120" w:after="120"/>
              <w:rPr>
                <w:rFonts w:ascii="Arial" w:hAnsi="Arial" w:cs="Arial"/>
                <w:sz w:val="20"/>
                <w:szCs w:val="20"/>
              </w:rPr>
            </w:pPr>
            <w:r>
              <w:rPr>
                <w:rFonts w:ascii="Arial" w:hAnsi="Arial" w:cs="Arial"/>
                <w:sz w:val="20"/>
                <w:szCs w:val="20"/>
              </w:rPr>
              <w:t>(The ‘group 2’ design elements were introduced to help Stakeholders gain a high-level understanding of the topics to be covered in subsequent sessions. As such, we believe that further information on the current practice and potential alternatives will need to be shared before collecting fulsome feedback on these design elements.)</w:t>
            </w:r>
          </w:p>
        </w:tc>
        <w:tc>
          <w:tcPr>
            <w:tcW w:w="6210" w:type="dxa"/>
            <w:shd w:val="clear" w:color="auto" w:fill="auto"/>
          </w:tcPr>
          <w:p w14:paraId="06AC36B8" w14:textId="77777777" w:rsidR="00C43AA5" w:rsidRPr="00C43AA5" w:rsidRDefault="00C43AA5" w:rsidP="00C43AA5">
            <w:pPr>
              <w:widowControl w:val="0"/>
              <w:spacing w:before="120" w:after="120"/>
              <w:ind w:left="108"/>
              <w:rPr>
                <w:rFonts w:ascii="Arial" w:hAnsi="Arial" w:cs="Arial"/>
                <w:sz w:val="20"/>
                <w:szCs w:val="20"/>
              </w:rPr>
            </w:pPr>
          </w:p>
        </w:tc>
      </w:tr>
      <w:tr w:rsidR="0068027E" w:rsidRPr="00C43AA5" w14:paraId="65798B72" w14:textId="77777777" w:rsidTr="00955BA0">
        <w:trPr>
          <w:trHeight w:val="231"/>
        </w:trPr>
        <w:tc>
          <w:tcPr>
            <w:tcW w:w="857" w:type="dxa"/>
            <w:shd w:val="clear" w:color="auto" w:fill="auto"/>
          </w:tcPr>
          <w:p w14:paraId="61A0EC0D" w14:textId="1F8A1218" w:rsidR="0068027E" w:rsidRPr="00C43AA5" w:rsidRDefault="0068027E" w:rsidP="00C43AA5">
            <w:pPr>
              <w:widowControl w:val="0"/>
              <w:spacing w:before="120" w:after="120"/>
              <w:ind w:right="155"/>
              <w:jc w:val="center"/>
              <w:rPr>
                <w:rFonts w:ascii="Arial" w:hAnsi="Arial" w:cs="Arial"/>
                <w:sz w:val="20"/>
                <w:szCs w:val="20"/>
              </w:rPr>
            </w:pPr>
            <w:r>
              <w:rPr>
                <w:rFonts w:ascii="Arial" w:hAnsi="Arial" w:cs="Arial"/>
                <w:sz w:val="20"/>
                <w:szCs w:val="20"/>
              </w:rPr>
              <w:t>8</w:t>
            </w:r>
          </w:p>
        </w:tc>
        <w:tc>
          <w:tcPr>
            <w:tcW w:w="6613" w:type="dxa"/>
          </w:tcPr>
          <w:p w14:paraId="758CA45B" w14:textId="482BCAE2" w:rsidR="0068027E" w:rsidRDefault="0068027E" w:rsidP="0068027E">
            <w:pPr>
              <w:keepNext/>
              <w:widowControl w:val="0"/>
              <w:spacing w:before="120" w:after="120"/>
              <w:ind w:right="158"/>
              <w:rPr>
                <w:rFonts w:ascii="Arial" w:hAnsi="Arial" w:cs="Arial"/>
                <w:sz w:val="20"/>
                <w:szCs w:val="20"/>
              </w:rPr>
            </w:pPr>
            <w:r>
              <w:rPr>
                <w:rFonts w:ascii="Arial" w:hAnsi="Arial" w:cs="Arial"/>
                <w:sz w:val="20"/>
                <w:szCs w:val="20"/>
              </w:rPr>
              <w:t>Do you have any feedback on the AESO’s proposed next steps of engagement? Specifically, are the content and timing of future sessions appropriate?</w:t>
            </w:r>
          </w:p>
        </w:tc>
        <w:tc>
          <w:tcPr>
            <w:tcW w:w="6210" w:type="dxa"/>
            <w:shd w:val="clear" w:color="auto" w:fill="auto"/>
          </w:tcPr>
          <w:p w14:paraId="2F8A3E01" w14:textId="77777777" w:rsidR="0068027E" w:rsidRPr="00C43AA5" w:rsidRDefault="0068027E" w:rsidP="00C43AA5">
            <w:pPr>
              <w:widowControl w:val="0"/>
              <w:spacing w:before="120" w:after="120"/>
              <w:ind w:left="108"/>
              <w:rPr>
                <w:rFonts w:ascii="Arial" w:hAnsi="Arial" w:cs="Arial"/>
                <w:sz w:val="20"/>
                <w:szCs w:val="20"/>
              </w:rPr>
            </w:pPr>
          </w:p>
        </w:tc>
      </w:tr>
      <w:tr w:rsidR="0068027E" w:rsidRPr="00C43AA5" w14:paraId="141BA202" w14:textId="77777777" w:rsidTr="00955BA0">
        <w:trPr>
          <w:trHeight w:val="231"/>
        </w:trPr>
        <w:tc>
          <w:tcPr>
            <w:tcW w:w="857" w:type="dxa"/>
            <w:shd w:val="clear" w:color="auto" w:fill="auto"/>
          </w:tcPr>
          <w:p w14:paraId="7065264A" w14:textId="0EE4F179" w:rsidR="0068027E" w:rsidRPr="00C43AA5" w:rsidRDefault="0068027E" w:rsidP="00C43AA5">
            <w:pPr>
              <w:widowControl w:val="0"/>
              <w:spacing w:before="120" w:after="120"/>
              <w:ind w:right="155"/>
              <w:jc w:val="center"/>
              <w:rPr>
                <w:rFonts w:ascii="Arial" w:hAnsi="Arial" w:cs="Arial"/>
                <w:sz w:val="20"/>
                <w:szCs w:val="20"/>
              </w:rPr>
            </w:pPr>
            <w:r>
              <w:rPr>
                <w:rFonts w:ascii="Arial" w:hAnsi="Arial" w:cs="Arial"/>
                <w:sz w:val="20"/>
                <w:szCs w:val="20"/>
              </w:rPr>
              <w:t>9</w:t>
            </w:r>
          </w:p>
        </w:tc>
        <w:tc>
          <w:tcPr>
            <w:tcW w:w="6613" w:type="dxa"/>
          </w:tcPr>
          <w:p w14:paraId="737ADD84" w14:textId="3EC35E46" w:rsidR="0068027E" w:rsidRDefault="0068027E" w:rsidP="0068027E">
            <w:pPr>
              <w:keepNext/>
              <w:widowControl w:val="0"/>
              <w:spacing w:before="120" w:after="120"/>
              <w:ind w:right="158"/>
              <w:rPr>
                <w:rFonts w:ascii="Arial" w:hAnsi="Arial" w:cs="Arial"/>
                <w:sz w:val="20"/>
                <w:szCs w:val="20"/>
              </w:rPr>
            </w:pPr>
            <w:r>
              <w:rPr>
                <w:rFonts w:ascii="Arial" w:hAnsi="Arial" w:cs="Arial"/>
                <w:sz w:val="20"/>
                <w:szCs w:val="20"/>
              </w:rPr>
              <w:t>Do you have any additional comments?</w:t>
            </w:r>
          </w:p>
        </w:tc>
        <w:tc>
          <w:tcPr>
            <w:tcW w:w="6210" w:type="dxa"/>
            <w:shd w:val="clear" w:color="auto" w:fill="auto"/>
          </w:tcPr>
          <w:p w14:paraId="4B90FBE0" w14:textId="77777777" w:rsidR="0068027E" w:rsidRPr="00C43AA5" w:rsidRDefault="0068027E" w:rsidP="00C43AA5">
            <w:pPr>
              <w:widowControl w:val="0"/>
              <w:spacing w:before="120" w:after="120"/>
              <w:ind w:left="108"/>
              <w:rPr>
                <w:rFonts w:ascii="Arial" w:hAnsi="Arial" w:cs="Arial"/>
                <w:sz w:val="20"/>
                <w:szCs w:val="20"/>
              </w:rPr>
            </w:pPr>
          </w:p>
        </w:tc>
      </w:tr>
      <w:bookmarkEnd w:id="3"/>
    </w:tbl>
    <w:p w14:paraId="10750D22" w14:textId="77777777" w:rsidR="00C43AA5" w:rsidRDefault="00C43AA5" w:rsidP="00C43AA5">
      <w:pPr>
        <w:pStyle w:val="ListParagraph"/>
        <w:widowControl w:val="0"/>
        <w:spacing w:before="120" w:after="120"/>
        <w:ind w:left="-90"/>
        <w:contextualSpacing/>
        <w:rPr>
          <w:rFonts w:ascii="Arial" w:hAnsi="Arial" w:cs="Arial"/>
          <w:sz w:val="20"/>
          <w:szCs w:val="20"/>
        </w:rPr>
      </w:pPr>
    </w:p>
    <w:sectPr w:rsidR="00C43AA5">
      <w:headerReference w:type="default" r:id="rId10"/>
      <w:footerReference w:type="default" r:id="rId11"/>
      <w:headerReference w:type="first" r:id="rId12"/>
      <w:footerReference w:type="first" r:id="rId13"/>
      <w:pgSz w:w="15840" w:h="12240" w:orient="landscape" w:code="1"/>
      <w:pgMar w:top="1890" w:right="720" w:bottom="1260" w:left="1440" w:header="39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DA372B" w14:textId="77777777" w:rsidR="00A8561F" w:rsidRDefault="00A8561F">
      <w:r>
        <w:separator/>
      </w:r>
    </w:p>
  </w:endnote>
  <w:endnote w:type="continuationSeparator" w:id="0">
    <w:p w14:paraId="108B310F" w14:textId="77777777" w:rsidR="00A8561F" w:rsidRDefault="00A85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CBC559" w14:textId="3A728A98" w:rsidR="0029211D" w:rsidRDefault="004A7F33">
    <w:pPr>
      <w:pStyle w:val="Footer"/>
      <w:tabs>
        <w:tab w:val="clear" w:pos="4320"/>
        <w:tab w:val="clear" w:pos="8640"/>
        <w:tab w:val="center" w:pos="6480"/>
        <w:tab w:val="right" w:pos="13590"/>
        <w:tab w:val="right" w:pos="17280"/>
      </w:tabs>
      <w:ind w:left="-720"/>
      <w:rPr>
        <w:rFonts w:ascii="Arial" w:hAnsi="Arial" w:cs="Arial"/>
        <w:sz w:val="18"/>
        <w:szCs w:val="18"/>
      </w:rPr>
    </w:pPr>
    <w:r>
      <w:rPr>
        <w:rFonts w:ascii="Arial" w:hAnsi="Arial" w:cs="Arial"/>
        <w:sz w:val="18"/>
        <w:szCs w:val="18"/>
      </w:rPr>
      <w:t xml:space="preserve">Issued for Stakeholder Comment: December </w:t>
    </w:r>
    <w:r w:rsidR="00242A62">
      <w:rPr>
        <w:rFonts w:ascii="Arial" w:hAnsi="Arial" w:cs="Arial"/>
        <w:sz w:val="18"/>
        <w:szCs w:val="18"/>
      </w:rPr>
      <w:t>1</w:t>
    </w:r>
    <w:r w:rsidR="00676C96">
      <w:rPr>
        <w:rFonts w:ascii="Arial" w:hAnsi="Arial" w:cs="Arial"/>
        <w:sz w:val="18"/>
        <w:szCs w:val="18"/>
      </w:rPr>
      <w:t>, 2021</w:t>
    </w:r>
    <w:r>
      <w:rPr>
        <w:rFonts w:ascii="Arial" w:hAnsi="Arial" w:cs="Arial"/>
        <w:sz w:val="18"/>
        <w:szCs w:val="18"/>
      </w:rPr>
      <w:tab/>
      <w:t xml:space="preserve">Page </w:t>
    </w: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noProof/>
        <w:sz w:val="18"/>
        <w:szCs w:val="18"/>
      </w:rPr>
      <w:t>1</w:t>
    </w:r>
    <w:r>
      <w:rPr>
        <w:rFonts w:ascii="Arial" w:hAnsi="Arial" w:cs="Arial"/>
        <w:sz w:val="18"/>
        <w:szCs w:val="18"/>
      </w:rPr>
      <w:fldChar w:fldCharType="end"/>
    </w:r>
    <w:r>
      <w:rPr>
        <w:rFonts w:ascii="Arial" w:hAnsi="Arial" w:cs="Arial"/>
        <w:sz w:val="18"/>
        <w:szCs w:val="18"/>
      </w:rPr>
      <w:t xml:space="preserve"> of </w:t>
    </w:r>
    <w:r>
      <w:rPr>
        <w:rFonts w:ascii="Arial" w:hAnsi="Arial" w:cs="Arial"/>
        <w:sz w:val="18"/>
        <w:szCs w:val="18"/>
      </w:rPr>
      <w:fldChar w:fldCharType="begin"/>
    </w:r>
    <w:r>
      <w:rPr>
        <w:rFonts w:ascii="Arial" w:hAnsi="Arial" w:cs="Arial"/>
        <w:sz w:val="18"/>
        <w:szCs w:val="18"/>
      </w:rPr>
      <w:instrText xml:space="preserve"> NUMPAGES </w:instrText>
    </w:r>
    <w:r>
      <w:rPr>
        <w:rFonts w:ascii="Arial" w:hAnsi="Arial" w:cs="Arial"/>
        <w:sz w:val="18"/>
        <w:szCs w:val="18"/>
      </w:rPr>
      <w:fldChar w:fldCharType="separate"/>
    </w:r>
    <w:r>
      <w:rPr>
        <w:rFonts w:ascii="Arial" w:hAnsi="Arial" w:cs="Arial"/>
        <w:noProof/>
        <w:sz w:val="18"/>
        <w:szCs w:val="18"/>
      </w:rPr>
      <w:t>2</w:t>
    </w:r>
    <w:r>
      <w:rPr>
        <w:rFonts w:ascii="Arial" w:hAnsi="Arial" w:cs="Arial"/>
        <w:sz w:val="18"/>
        <w:szCs w:val="18"/>
      </w:rPr>
      <w:fldChar w:fldCharType="end"/>
    </w:r>
    <w:r>
      <w:rPr>
        <w:rFonts w:ascii="Arial" w:hAnsi="Arial" w:cs="Arial"/>
        <w:sz w:val="18"/>
        <w:szCs w:val="18"/>
      </w:rPr>
      <w:tab/>
      <w:t>Public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CBC55F" w14:textId="77777777" w:rsidR="0029211D" w:rsidRDefault="004A7F33">
    <w:pPr>
      <w:pStyle w:val="Footer"/>
      <w:tabs>
        <w:tab w:val="clear" w:pos="4320"/>
        <w:tab w:val="clear" w:pos="8640"/>
        <w:tab w:val="center" w:pos="6480"/>
        <w:tab w:val="right" w:pos="13500"/>
        <w:tab w:val="right" w:pos="17280"/>
      </w:tabs>
      <w:ind w:left="-720"/>
      <w:rPr>
        <w:rFonts w:ascii="Arial" w:hAnsi="Arial" w:cs="Arial"/>
        <w:sz w:val="18"/>
        <w:szCs w:val="18"/>
      </w:rPr>
    </w:pPr>
    <w:r>
      <w:rPr>
        <w:rFonts w:ascii="Arial" w:hAnsi="Arial" w:cs="Arial"/>
        <w:sz w:val="18"/>
        <w:szCs w:val="18"/>
      </w:rPr>
      <w:t xml:space="preserve">Issued for Stakeholder Comment: </w:t>
    </w:r>
    <w:r>
      <w:rPr>
        <w:rFonts w:ascii="Arial" w:hAnsi="Arial" w:cs="Arial"/>
        <w:sz w:val="18"/>
        <w:szCs w:val="18"/>
        <w:highlight w:val="yellow"/>
      </w:rPr>
      <w:t>MM DD, YYYY</w:t>
    </w:r>
    <w:r>
      <w:rPr>
        <w:rFonts w:ascii="Arial" w:hAnsi="Arial" w:cs="Arial"/>
        <w:sz w:val="18"/>
        <w:szCs w:val="18"/>
      </w:rPr>
      <w:tab/>
      <w:t xml:space="preserve">Page </w:t>
    </w: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noProof/>
        <w:sz w:val="18"/>
        <w:szCs w:val="18"/>
      </w:rPr>
      <w:t>1</w:t>
    </w:r>
    <w:r>
      <w:rPr>
        <w:rFonts w:ascii="Arial" w:hAnsi="Arial" w:cs="Arial"/>
        <w:sz w:val="18"/>
        <w:szCs w:val="18"/>
      </w:rPr>
      <w:fldChar w:fldCharType="end"/>
    </w:r>
    <w:r>
      <w:rPr>
        <w:rFonts w:ascii="Arial" w:hAnsi="Arial" w:cs="Arial"/>
        <w:sz w:val="18"/>
        <w:szCs w:val="18"/>
      </w:rPr>
      <w:t xml:space="preserve"> of </w:t>
    </w:r>
    <w:r>
      <w:rPr>
        <w:rFonts w:ascii="Arial" w:hAnsi="Arial" w:cs="Arial"/>
        <w:sz w:val="18"/>
        <w:szCs w:val="18"/>
      </w:rPr>
      <w:fldChar w:fldCharType="begin"/>
    </w:r>
    <w:r>
      <w:rPr>
        <w:rFonts w:ascii="Arial" w:hAnsi="Arial" w:cs="Arial"/>
        <w:sz w:val="18"/>
        <w:szCs w:val="18"/>
      </w:rPr>
      <w:instrText xml:space="preserve"> NUMPAGES </w:instrText>
    </w:r>
    <w:r>
      <w:rPr>
        <w:rFonts w:ascii="Arial" w:hAnsi="Arial" w:cs="Arial"/>
        <w:sz w:val="18"/>
        <w:szCs w:val="18"/>
      </w:rPr>
      <w:fldChar w:fldCharType="separate"/>
    </w:r>
    <w:r>
      <w:rPr>
        <w:rFonts w:ascii="Arial" w:hAnsi="Arial" w:cs="Arial"/>
        <w:noProof/>
        <w:sz w:val="18"/>
        <w:szCs w:val="18"/>
      </w:rPr>
      <w:t>2</w:t>
    </w:r>
    <w:r>
      <w:rPr>
        <w:rFonts w:ascii="Arial" w:hAnsi="Arial" w:cs="Arial"/>
        <w:sz w:val="18"/>
        <w:szCs w:val="18"/>
      </w:rPr>
      <w:fldChar w:fldCharType="end"/>
    </w:r>
    <w:r>
      <w:rPr>
        <w:rFonts w:ascii="Arial" w:hAnsi="Arial" w:cs="Arial"/>
        <w:sz w:val="18"/>
        <w:szCs w:val="18"/>
      </w:rPr>
      <w:tab/>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02B1D4" w14:textId="77777777" w:rsidR="00A8561F" w:rsidRDefault="00A8561F">
      <w:r>
        <w:separator/>
      </w:r>
    </w:p>
  </w:footnote>
  <w:footnote w:type="continuationSeparator" w:id="0">
    <w:p w14:paraId="52AA4FE2" w14:textId="77777777" w:rsidR="00A8561F" w:rsidRDefault="00A856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CBC556" w14:textId="77777777" w:rsidR="0029211D" w:rsidRDefault="004A7F33">
    <w:pPr>
      <w:pStyle w:val="Header"/>
      <w:jc w:val="right"/>
    </w:pPr>
    <w:r>
      <w:rPr>
        <w:rFonts w:ascii="Arial" w:hAnsi="Arial"/>
        <w:noProof/>
      </w:rPr>
      <w:drawing>
        <wp:anchor distT="0" distB="0" distL="114300" distR="114300" simplePos="0" relativeHeight="251716096" behindDoc="1" locked="0" layoutInCell="1" allowOverlap="1" wp14:anchorId="4BCBC560" wp14:editId="4BCBC561">
          <wp:simplePos x="0" y="0"/>
          <wp:positionH relativeFrom="page">
            <wp:posOffset>-17145</wp:posOffset>
          </wp:positionH>
          <wp:positionV relativeFrom="page">
            <wp:posOffset>23495</wp:posOffset>
          </wp:positionV>
          <wp:extent cx="10058400" cy="1255395"/>
          <wp:effectExtent l="0" t="0" r="0" b="1905"/>
          <wp:wrapNone/>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58400" cy="1255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390BD7" w14:textId="512F492F" w:rsidR="00676C96" w:rsidRDefault="004A7F33" w:rsidP="00676C96">
    <w:pPr>
      <w:pStyle w:val="Header"/>
      <w:rPr>
        <w:rFonts w:ascii="Arial" w:hAnsi="Arial"/>
        <w:b/>
        <w:bCs/>
        <w:color w:val="1F497D"/>
        <w:sz w:val="22"/>
        <w:szCs w:val="22"/>
      </w:rPr>
    </w:pPr>
    <w:r>
      <w:rPr>
        <w:rFonts w:ascii="Arial" w:hAnsi="Arial"/>
        <w:b/>
        <w:color w:val="1F497D"/>
        <w:sz w:val="22"/>
        <w:szCs w:val="22"/>
      </w:rPr>
      <w:t xml:space="preserve">Stakeholder Comment Matrix – December </w:t>
    </w:r>
    <w:r w:rsidR="00242A62">
      <w:rPr>
        <w:rFonts w:ascii="Arial" w:hAnsi="Arial"/>
        <w:b/>
        <w:color w:val="1F497D"/>
        <w:sz w:val="22"/>
        <w:szCs w:val="22"/>
      </w:rPr>
      <w:t>1</w:t>
    </w:r>
    <w:r>
      <w:rPr>
        <w:rFonts w:ascii="Arial" w:hAnsi="Arial"/>
        <w:b/>
        <w:color w:val="1F497D"/>
        <w:sz w:val="22"/>
        <w:szCs w:val="22"/>
      </w:rPr>
      <w:t>, 202</w:t>
    </w:r>
    <w:r w:rsidR="00676C96">
      <w:rPr>
        <w:rFonts w:ascii="Arial" w:hAnsi="Arial"/>
        <w:b/>
        <w:color w:val="1F497D"/>
        <w:sz w:val="22"/>
        <w:szCs w:val="22"/>
      </w:rPr>
      <w:t>1</w:t>
    </w:r>
    <w:r>
      <w:rPr>
        <w:rFonts w:ascii="Arial" w:hAnsi="Arial"/>
        <w:b/>
        <w:color w:val="1F497D"/>
        <w:sz w:val="22"/>
        <w:szCs w:val="22"/>
      </w:rPr>
      <w:br/>
    </w:r>
    <w:r>
      <w:rPr>
        <w:rFonts w:ascii="Arial" w:hAnsi="Arial"/>
        <w:b/>
        <w:bCs/>
        <w:color w:val="1F497D"/>
        <w:sz w:val="22"/>
        <w:szCs w:val="22"/>
      </w:rPr>
      <w:t xml:space="preserve">Additional Feedback from </w:t>
    </w:r>
    <w:r w:rsidR="00676C96" w:rsidRPr="00676C96">
      <w:rPr>
        <w:rFonts w:ascii="Arial" w:hAnsi="Arial"/>
        <w:b/>
        <w:bCs/>
        <w:color w:val="1F497D"/>
        <w:sz w:val="22"/>
        <w:szCs w:val="22"/>
      </w:rPr>
      <w:t xml:space="preserve">Stakeholder Consultation Session on the on the </w:t>
    </w:r>
    <w:bookmarkStart w:id="4" w:name="_Hlk88040270"/>
    <w:r w:rsidR="00676C96" w:rsidRPr="00676C96">
      <w:rPr>
        <w:rFonts w:ascii="Arial" w:hAnsi="Arial"/>
        <w:b/>
        <w:bCs/>
        <w:color w:val="1F497D"/>
        <w:sz w:val="22"/>
        <w:szCs w:val="22"/>
      </w:rPr>
      <w:t>Operating Reserve</w:t>
    </w:r>
  </w:p>
  <w:p w14:paraId="4BCBC558" w14:textId="486C4FAA" w:rsidR="0029211D" w:rsidRPr="00676C96" w:rsidRDefault="00676C96" w:rsidP="00676C96">
    <w:pPr>
      <w:pStyle w:val="Header"/>
      <w:rPr>
        <w:rFonts w:ascii="Arial" w:hAnsi="Arial"/>
        <w:b/>
        <w:bCs/>
        <w:color w:val="1F497D"/>
        <w:sz w:val="22"/>
        <w:szCs w:val="22"/>
      </w:rPr>
    </w:pPr>
    <w:r w:rsidRPr="00676C96">
      <w:rPr>
        <w:rFonts w:ascii="Arial" w:hAnsi="Arial"/>
        <w:b/>
        <w:bCs/>
        <w:color w:val="1F497D"/>
        <w:sz w:val="22"/>
        <w:szCs w:val="22"/>
      </w:rPr>
      <w:t xml:space="preserve">Market Review </w:t>
    </w:r>
    <w:bookmarkEnd w:id="4"/>
    <w:r w:rsidRPr="00676C96">
      <w:rPr>
        <w:rFonts w:ascii="Arial" w:hAnsi="Arial"/>
        <w:b/>
        <w:bCs/>
        <w:color w:val="1F497D"/>
        <w:sz w:val="22"/>
        <w:szCs w:val="22"/>
      </w:rPr>
      <w:t>(“Operating Reserve Market Review”)</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702" w:type="dxa"/>
      <w:tblLook w:val="04A0" w:firstRow="1" w:lastRow="0" w:firstColumn="1" w:lastColumn="0" w:noHBand="0" w:noVBand="1"/>
    </w:tblPr>
    <w:tblGrid>
      <w:gridCol w:w="10890"/>
    </w:tblGrid>
    <w:tr w:rsidR="0029211D" w14:paraId="4BCBC55C" w14:textId="77777777">
      <w:trPr>
        <w:trHeight w:val="1440"/>
      </w:trPr>
      <w:tc>
        <w:tcPr>
          <w:tcW w:w="10890" w:type="dxa"/>
          <w:shd w:val="clear" w:color="auto" w:fill="auto"/>
          <w:vAlign w:val="bottom"/>
        </w:tcPr>
        <w:p w14:paraId="4BCBC55A" w14:textId="77777777" w:rsidR="0029211D" w:rsidRDefault="004A7F33">
          <w:pPr>
            <w:pStyle w:val="Title"/>
            <w:tabs>
              <w:tab w:val="clear" w:pos="0"/>
              <w:tab w:val="left" w:pos="-90"/>
            </w:tabs>
            <w:spacing w:before="240" w:after="240"/>
            <w:ind w:left="-90"/>
            <w:rPr>
              <w:rFonts w:ascii="Arial" w:hAnsi="Arial"/>
              <w:b/>
              <w:color w:val="1F497D"/>
              <w:sz w:val="22"/>
              <w:szCs w:val="22"/>
            </w:rPr>
          </w:pPr>
          <w:r>
            <w:rPr>
              <w:rFonts w:ascii="Arial" w:hAnsi="Arial"/>
              <w:noProof/>
            </w:rPr>
            <w:drawing>
              <wp:anchor distT="0" distB="0" distL="114300" distR="114300" simplePos="0" relativeHeight="251657216" behindDoc="1" locked="0" layoutInCell="1" allowOverlap="1" wp14:anchorId="4BCBC562" wp14:editId="4BCBC563">
                <wp:simplePos x="0" y="0"/>
                <wp:positionH relativeFrom="page">
                  <wp:posOffset>-819150</wp:posOffset>
                </wp:positionH>
                <wp:positionV relativeFrom="page">
                  <wp:posOffset>-237490</wp:posOffset>
                </wp:positionV>
                <wp:extent cx="10058400" cy="1255395"/>
                <wp:effectExtent l="0" t="0" r="0" b="1905"/>
                <wp:wrapNone/>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58400" cy="12553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b/>
              <w:color w:val="1F497D"/>
              <w:sz w:val="22"/>
              <w:szCs w:val="22"/>
            </w:rPr>
            <w:t xml:space="preserve">Stakeholder Comment Matrix – </w:t>
          </w:r>
          <w:r>
            <w:rPr>
              <w:rFonts w:ascii="Arial" w:hAnsi="Arial"/>
              <w:b/>
              <w:color w:val="1F497D"/>
              <w:sz w:val="22"/>
              <w:szCs w:val="22"/>
              <w:highlight w:val="yellow"/>
            </w:rPr>
            <w:t>[Insert Consultation Date from Letter of Notice]</w:t>
          </w:r>
        </w:p>
        <w:p w14:paraId="4BCBC55B" w14:textId="77777777" w:rsidR="0029211D" w:rsidRDefault="004A7F33">
          <w:pPr>
            <w:pStyle w:val="Title"/>
            <w:tabs>
              <w:tab w:val="clear" w:pos="0"/>
              <w:tab w:val="left" w:pos="-90"/>
            </w:tabs>
            <w:spacing w:before="240" w:after="240"/>
            <w:ind w:left="-90"/>
            <w:rPr>
              <w:rFonts w:ascii="Arial" w:hAnsi="Arial"/>
              <w:b/>
              <w:color w:val="1F497D"/>
            </w:rPr>
          </w:pPr>
          <w:r>
            <w:rPr>
              <w:rFonts w:ascii="Arial" w:hAnsi="Arial"/>
              <w:b/>
              <w:color w:val="1F497D"/>
              <w:sz w:val="22"/>
              <w:szCs w:val="22"/>
            </w:rPr>
            <w:t xml:space="preserve">Development of a Proposed </w:t>
          </w:r>
          <w:r>
            <w:rPr>
              <w:rFonts w:ascii="Arial" w:hAnsi="Arial"/>
              <w:b/>
              <w:color w:val="1F497D"/>
              <w:sz w:val="22"/>
              <w:szCs w:val="22"/>
              <w:highlight w:val="yellow"/>
            </w:rPr>
            <w:t>New/Amended ISO rule [Insert Consultation Name]</w:t>
          </w:r>
        </w:p>
      </w:tc>
    </w:tr>
  </w:tbl>
  <w:p w14:paraId="4BCBC55D" w14:textId="77777777" w:rsidR="0029211D" w:rsidRDefault="004A7F33">
    <w:pPr>
      <w:rPr>
        <w:color w:val="1F497D"/>
        <w:sz w:val="12"/>
        <w:szCs w:val="12"/>
      </w:rPr>
    </w:pPr>
    <w:r>
      <w:rPr>
        <w:color w:val="1F497D"/>
        <w:sz w:val="12"/>
        <w:szCs w:val="12"/>
      </w:rPr>
      <w:fldChar w:fldCharType="begin"/>
    </w:r>
    <w:r>
      <w:rPr>
        <w:color w:val="1F497D"/>
        <w:sz w:val="12"/>
        <w:szCs w:val="12"/>
      </w:rPr>
      <w:instrText xml:space="preserve"> COMMENTS  \* Caps  \* MERGEFORMAT </w:instrText>
    </w:r>
    <w:r>
      <w:rPr>
        <w:color w:val="1F497D"/>
        <w:sz w:val="12"/>
        <w:szCs w:val="12"/>
      </w:rPr>
      <w:fldChar w:fldCharType="end"/>
    </w:r>
  </w:p>
  <w:p w14:paraId="4BCBC55E" w14:textId="77777777" w:rsidR="0029211D" w:rsidRDefault="0029211D">
    <w:pPr>
      <w:rPr>
        <w:color w:val="1F497D"/>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7F538E"/>
    <w:multiLevelType w:val="hybridMultilevel"/>
    <w:tmpl w:val="8BCA2CC6"/>
    <w:lvl w:ilvl="0" w:tplc="F9B056B0">
      <w:start w:val="4"/>
      <w:numFmt w:val="lowerLetter"/>
      <w:lvlText w:val="(%1)"/>
      <w:lvlJc w:val="left"/>
      <w:pPr>
        <w:tabs>
          <w:tab w:val="num" w:pos="720"/>
        </w:tabs>
        <w:ind w:left="720" w:hanging="360"/>
      </w:pPr>
      <w:rPr>
        <w:rFonts w:cs="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0946B1"/>
    <w:multiLevelType w:val="hybridMultilevel"/>
    <w:tmpl w:val="B874EA8A"/>
    <w:lvl w:ilvl="0" w:tplc="349A53F6">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BC687C"/>
    <w:multiLevelType w:val="hybridMultilevel"/>
    <w:tmpl w:val="52201746"/>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22316CB3"/>
    <w:multiLevelType w:val="hybridMultilevel"/>
    <w:tmpl w:val="ADB0A382"/>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223E6C4C"/>
    <w:multiLevelType w:val="multilevel"/>
    <w:tmpl w:val="BE960B3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3EC3CAA"/>
    <w:multiLevelType w:val="hybridMultilevel"/>
    <w:tmpl w:val="9502E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305691"/>
    <w:multiLevelType w:val="multilevel"/>
    <w:tmpl w:val="22580498"/>
    <w:lvl w:ilvl="0">
      <w:start w:val="1"/>
      <w:numFmt w:val="decimal"/>
      <w:lvlText w:val="%1."/>
      <w:lvlJc w:val="left"/>
      <w:pPr>
        <w:ind w:left="720" w:hanging="360"/>
      </w:pPr>
      <w:rPr>
        <w:rFonts w:ascii="Arial" w:eastAsia="Times New Roman" w:hAnsi="Arial" w:cs="Arial"/>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14F6539"/>
    <w:multiLevelType w:val="hybridMultilevel"/>
    <w:tmpl w:val="22580498"/>
    <w:lvl w:ilvl="0" w:tplc="9D0415EC">
      <w:start w:val="1"/>
      <w:numFmt w:val="decimal"/>
      <w:lvlText w:val="%1."/>
      <w:lvlJc w:val="left"/>
      <w:pPr>
        <w:ind w:left="720" w:hanging="360"/>
      </w:pPr>
      <w:rPr>
        <w:rFonts w:ascii="Arial" w:eastAsia="Times New Roman" w:hAnsi="Arial" w:cs="Arial"/>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7B5C58"/>
    <w:multiLevelType w:val="hybridMultilevel"/>
    <w:tmpl w:val="3B802272"/>
    <w:lvl w:ilvl="0" w:tplc="94A613D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502497B"/>
    <w:multiLevelType w:val="hybridMultilevel"/>
    <w:tmpl w:val="8F46F1EC"/>
    <w:lvl w:ilvl="0" w:tplc="97A87E32">
      <w:start w:val="2"/>
      <w:numFmt w:val="lowerLetter"/>
      <w:lvlText w:val="(%1)"/>
      <w:lvlJc w:val="left"/>
      <w:pPr>
        <w:tabs>
          <w:tab w:val="num" w:pos="900"/>
        </w:tabs>
        <w:ind w:left="900" w:hanging="360"/>
      </w:pPr>
      <w:rPr>
        <w:rFonts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62268D"/>
    <w:multiLevelType w:val="hybridMultilevel"/>
    <w:tmpl w:val="BE706A9C"/>
    <w:lvl w:ilvl="0" w:tplc="3ABA83E2">
      <w:start w:val="1"/>
      <w:numFmt w:val="lowerLetter"/>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F6C520C"/>
    <w:multiLevelType w:val="hybridMultilevel"/>
    <w:tmpl w:val="699E3422"/>
    <w:lvl w:ilvl="0" w:tplc="0409000F">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2" w15:restartNumberingAfterBreak="0">
    <w:nsid w:val="437D52A5"/>
    <w:multiLevelType w:val="hybridMultilevel"/>
    <w:tmpl w:val="8CF412E6"/>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443B5986"/>
    <w:multiLevelType w:val="multilevel"/>
    <w:tmpl w:val="3B80227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8860DAB"/>
    <w:multiLevelType w:val="hybridMultilevel"/>
    <w:tmpl w:val="1244340A"/>
    <w:lvl w:ilvl="0" w:tplc="F112E9A6">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24552D"/>
    <w:multiLevelType w:val="multilevel"/>
    <w:tmpl w:val="C4FA3940"/>
    <w:lvl w:ilvl="0">
      <w:start w:val="9"/>
      <w:numFmt w:val="decimal"/>
      <w:lvlText w:val="%1"/>
      <w:lvlJc w:val="left"/>
      <w:pPr>
        <w:ind w:left="435" w:hanging="435"/>
      </w:pPr>
      <w:rPr>
        <w:rFonts w:hint="default"/>
      </w:rPr>
    </w:lvl>
    <w:lvl w:ilvl="1">
      <w:start w:val="2"/>
      <w:numFmt w:val="decimal"/>
      <w:lvlText w:val="%1.%2"/>
      <w:lvlJc w:val="left"/>
      <w:pPr>
        <w:ind w:left="525" w:hanging="435"/>
      </w:pPr>
      <w:rPr>
        <w:rFonts w:hint="default"/>
      </w:rPr>
    </w:lvl>
    <w:lvl w:ilvl="2">
      <w:start w:val="3"/>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16" w15:restartNumberingAfterBreak="0">
    <w:nsid w:val="541033EA"/>
    <w:multiLevelType w:val="hybridMultilevel"/>
    <w:tmpl w:val="00A4FB74"/>
    <w:lvl w:ilvl="0" w:tplc="82B29016">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15:restartNumberingAfterBreak="0">
    <w:nsid w:val="5C102A40"/>
    <w:multiLevelType w:val="hybridMultilevel"/>
    <w:tmpl w:val="B030B7A2"/>
    <w:lvl w:ilvl="0" w:tplc="512EAD44">
      <w:start w:val="1"/>
      <w:numFmt w:val="bullet"/>
      <w:lvlText w:val=""/>
      <w:lvlJc w:val="left"/>
      <w:pPr>
        <w:ind w:left="1055" w:hanging="360"/>
      </w:pPr>
      <w:rPr>
        <w:rFonts w:ascii="Symbol" w:hAnsi="Symbol" w:hint="default"/>
        <w:color w:val="FFFFFF" w:themeColor="background1"/>
      </w:rPr>
    </w:lvl>
    <w:lvl w:ilvl="1" w:tplc="10090003" w:tentative="1">
      <w:start w:val="1"/>
      <w:numFmt w:val="bullet"/>
      <w:lvlText w:val="o"/>
      <w:lvlJc w:val="left"/>
      <w:pPr>
        <w:ind w:left="1775" w:hanging="360"/>
      </w:pPr>
      <w:rPr>
        <w:rFonts w:ascii="Courier New" w:hAnsi="Courier New" w:cs="Courier New" w:hint="default"/>
      </w:rPr>
    </w:lvl>
    <w:lvl w:ilvl="2" w:tplc="10090005" w:tentative="1">
      <w:start w:val="1"/>
      <w:numFmt w:val="bullet"/>
      <w:lvlText w:val=""/>
      <w:lvlJc w:val="left"/>
      <w:pPr>
        <w:ind w:left="2495" w:hanging="360"/>
      </w:pPr>
      <w:rPr>
        <w:rFonts w:ascii="Wingdings" w:hAnsi="Wingdings" w:hint="default"/>
      </w:rPr>
    </w:lvl>
    <w:lvl w:ilvl="3" w:tplc="10090001" w:tentative="1">
      <w:start w:val="1"/>
      <w:numFmt w:val="bullet"/>
      <w:lvlText w:val=""/>
      <w:lvlJc w:val="left"/>
      <w:pPr>
        <w:ind w:left="3215" w:hanging="360"/>
      </w:pPr>
      <w:rPr>
        <w:rFonts w:ascii="Symbol" w:hAnsi="Symbol" w:hint="default"/>
      </w:rPr>
    </w:lvl>
    <w:lvl w:ilvl="4" w:tplc="10090003" w:tentative="1">
      <w:start w:val="1"/>
      <w:numFmt w:val="bullet"/>
      <w:lvlText w:val="o"/>
      <w:lvlJc w:val="left"/>
      <w:pPr>
        <w:ind w:left="3935" w:hanging="360"/>
      </w:pPr>
      <w:rPr>
        <w:rFonts w:ascii="Courier New" w:hAnsi="Courier New" w:cs="Courier New" w:hint="default"/>
      </w:rPr>
    </w:lvl>
    <w:lvl w:ilvl="5" w:tplc="10090005" w:tentative="1">
      <w:start w:val="1"/>
      <w:numFmt w:val="bullet"/>
      <w:lvlText w:val=""/>
      <w:lvlJc w:val="left"/>
      <w:pPr>
        <w:ind w:left="4655" w:hanging="360"/>
      </w:pPr>
      <w:rPr>
        <w:rFonts w:ascii="Wingdings" w:hAnsi="Wingdings" w:hint="default"/>
      </w:rPr>
    </w:lvl>
    <w:lvl w:ilvl="6" w:tplc="10090001" w:tentative="1">
      <w:start w:val="1"/>
      <w:numFmt w:val="bullet"/>
      <w:lvlText w:val=""/>
      <w:lvlJc w:val="left"/>
      <w:pPr>
        <w:ind w:left="5375" w:hanging="360"/>
      </w:pPr>
      <w:rPr>
        <w:rFonts w:ascii="Symbol" w:hAnsi="Symbol" w:hint="default"/>
      </w:rPr>
    </w:lvl>
    <w:lvl w:ilvl="7" w:tplc="10090003" w:tentative="1">
      <w:start w:val="1"/>
      <w:numFmt w:val="bullet"/>
      <w:lvlText w:val="o"/>
      <w:lvlJc w:val="left"/>
      <w:pPr>
        <w:ind w:left="6095" w:hanging="360"/>
      </w:pPr>
      <w:rPr>
        <w:rFonts w:ascii="Courier New" w:hAnsi="Courier New" w:cs="Courier New" w:hint="default"/>
      </w:rPr>
    </w:lvl>
    <w:lvl w:ilvl="8" w:tplc="10090005" w:tentative="1">
      <w:start w:val="1"/>
      <w:numFmt w:val="bullet"/>
      <w:lvlText w:val=""/>
      <w:lvlJc w:val="left"/>
      <w:pPr>
        <w:ind w:left="6815" w:hanging="360"/>
      </w:pPr>
      <w:rPr>
        <w:rFonts w:ascii="Wingdings" w:hAnsi="Wingdings" w:hint="default"/>
      </w:rPr>
    </w:lvl>
  </w:abstractNum>
  <w:abstractNum w:abstractNumId="18" w15:restartNumberingAfterBreak="0">
    <w:nsid w:val="6F624F7C"/>
    <w:multiLevelType w:val="hybridMultilevel"/>
    <w:tmpl w:val="36629E6A"/>
    <w:lvl w:ilvl="0" w:tplc="04090001">
      <w:start w:val="1"/>
      <w:numFmt w:val="bullet"/>
      <w:lvlText w:val=""/>
      <w:lvlJc w:val="left"/>
      <w:pPr>
        <w:ind w:left="1055" w:hanging="360"/>
      </w:pPr>
      <w:rPr>
        <w:rFonts w:ascii="Symbol" w:hAnsi="Symbol" w:hint="default"/>
        <w:color w:val="FFFFFF" w:themeColor="background1"/>
      </w:rPr>
    </w:lvl>
    <w:lvl w:ilvl="1" w:tplc="10090003" w:tentative="1">
      <w:start w:val="1"/>
      <w:numFmt w:val="bullet"/>
      <w:lvlText w:val="o"/>
      <w:lvlJc w:val="left"/>
      <w:pPr>
        <w:ind w:left="1775" w:hanging="360"/>
      </w:pPr>
      <w:rPr>
        <w:rFonts w:ascii="Courier New" w:hAnsi="Courier New" w:cs="Courier New" w:hint="default"/>
      </w:rPr>
    </w:lvl>
    <w:lvl w:ilvl="2" w:tplc="10090005" w:tentative="1">
      <w:start w:val="1"/>
      <w:numFmt w:val="bullet"/>
      <w:lvlText w:val=""/>
      <w:lvlJc w:val="left"/>
      <w:pPr>
        <w:ind w:left="2495" w:hanging="360"/>
      </w:pPr>
      <w:rPr>
        <w:rFonts w:ascii="Wingdings" w:hAnsi="Wingdings" w:hint="default"/>
      </w:rPr>
    </w:lvl>
    <w:lvl w:ilvl="3" w:tplc="10090001" w:tentative="1">
      <w:start w:val="1"/>
      <w:numFmt w:val="bullet"/>
      <w:lvlText w:val=""/>
      <w:lvlJc w:val="left"/>
      <w:pPr>
        <w:ind w:left="3215" w:hanging="360"/>
      </w:pPr>
      <w:rPr>
        <w:rFonts w:ascii="Symbol" w:hAnsi="Symbol" w:hint="default"/>
      </w:rPr>
    </w:lvl>
    <w:lvl w:ilvl="4" w:tplc="10090003" w:tentative="1">
      <w:start w:val="1"/>
      <w:numFmt w:val="bullet"/>
      <w:lvlText w:val="o"/>
      <w:lvlJc w:val="left"/>
      <w:pPr>
        <w:ind w:left="3935" w:hanging="360"/>
      </w:pPr>
      <w:rPr>
        <w:rFonts w:ascii="Courier New" w:hAnsi="Courier New" w:cs="Courier New" w:hint="default"/>
      </w:rPr>
    </w:lvl>
    <w:lvl w:ilvl="5" w:tplc="10090005" w:tentative="1">
      <w:start w:val="1"/>
      <w:numFmt w:val="bullet"/>
      <w:lvlText w:val=""/>
      <w:lvlJc w:val="left"/>
      <w:pPr>
        <w:ind w:left="4655" w:hanging="360"/>
      </w:pPr>
      <w:rPr>
        <w:rFonts w:ascii="Wingdings" w:hAnsi="Wingdings" w:hint="default"/>
      </w:rPr>
    </w:lvl>
    <w:lvl w:ilvl="6" w:tplc="10090001" w:tentative="1">
      <w:start w:val="1"/>
      <w:numFmt w:val="bullet"/>
      <w:lvlText w:val=""/>
      <w:lvlJc w:val="left"/>
      <w:pPr>
        <w:ind w:left="5375" w:hanging="360"/>
      </w:pPr>
      <w:rPr>
        <w:rFonts w:ascii="Symbol" w:hAnsi="Symbol" w:hint="default"/>
      </w:rPr>
    </w:lvl>
    <w:lvl w:ilvl="7" w:tplc="10090003" w:tentative="1">
      <w:start w:val="1"/>
      <w:numFmt w:val="bullet"/>
      <w:lvlText w:val="o"/>
      <w:lvlJc w:val="left"/>
      <w:pPr>
        <w:ind w:left="6095" w:hanging="360"/>
      </w:pPr>
      <w:rPr>
        <w:rFonts w:ascii="Courier New" w:hAnsi="Courier New" w:cs="Courier New" w:hint="default"/>
      </w:rPr>
    </w:lvl>
    <w:lvl w:ilvl="8" w:tplc="10090005" w:tentative="1">
      <w:start w:val="1"/>
      <w:numFmt w:val="bullet"/>
      <w:lvlText w:val=""/>
      <w:lvlJc w:val="left"/>
      <w:pPr>
        <w:ind w:left="6815" w:hanging="360"/>
      </w:pPr>
      <w:rPr>
        <w:rFonts w:ascii="Wingdings" w:hAnsi="Wingdings" w:hint="default"/>
      </w:rPr>
    </w:lvl>
  </w:abstractNum>
  <w:abstractNum w:abstractNumId="19" w15:restartNumberingAfterBreak="0">
    <w:nsid w:val="7467528B"/>
    <w:multiLevelType w:val="hybridMultilevel"/>
    <w:tmpl w:val="63B6CC58"/>
    <w:lvl w:ilvl="0" w:tplc="3A6E14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F1008B"/>
    <w:multiLevelType w:val="hybridMultilevel"/>
    <w:tmpl w:val="093EFA32"/>
    <w:lvl w:ilvl="0" w:tplc="14BE15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3"/>
  </w:num>
  <w:num w:numId="3">
    <w:abstractNumId w:val="10"/>
  </w:num>
  <w:num w:numId="4">
    <w:abstractNumId w:val="4"/>
  </w:num>
  <w:num w:numId="5">
    <w:abstractNumId w:val="14"/>
  </w:num>
  <w:num w:numId="6">
    <w:abstractNumId w:val="19"/>
  </w:num>
  <w:num w:numId="7">
    <w:abstractNumId w:val="16"/>
  </w:num>
  <w:num w:numId="8">
    <w:abstractNumId w:val="0"/>
  </w:num>
  <w:num w:numId="9">
    <w:abstractNumId w:val="15"/>
  </w:num>
  <w:num w:numId="10">
    <w:abstractNumId w:val="3"/>
  </w:num>
  <w:num w:numId="11">
    <w:abstractNumId w:val="12"/>
  </w:num>
  <w:num w:numId="12">
    <w:abstractNumId w:val="2"/>
  </w:num>
  <w:num w:numId="13">
    <w:abstractNumId w:val="11"/>
  </w:num>
  <w:num w:numId="14">
    <w:abstractNumId w:val="9"/>
  </w:num>
  <w:num w:numId="15">
    <w:abstractNumId w:val="5"/>
  </w:num>
  <w:num w:numId="16">
    <w:abstractNumId w:val="20"/>
  </w:num>
  <w:num w:numId="17">
    <w:abstractNumId w:val="1"/>
  </w:num>
  <w:num w:numId="18">
    <w:abstractNumId w:val="7"/>
  </w:num>
  <w:num w:numId="19">
    <w:abstractNumId w:val="6"/>
  </w:num>
  <w:num w:numId="20">
    <w:abstractNumId w:val="17"/>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11D"/>
    <w:rsid w:val="00013622"/>
    <w:rsid w:val="000A7F55"/>
    <w:rsid w:val="001017B7"/>
    <w:rsid w:val="0013566B"/>
    <w:rsid w:val="00242A62"/>
    <w:rsid w:val="0029211D"/>
    <w:rsid w:val="00302F88"/>
    <w:rsid w:val="0037202B"/>
    <w:rsid w:val="003D52F6"/>
    <w:rsid w:val="00402087"/>
    <w:rsid w:val="00403351"/>
    <w:rsid w:val="004A7F33"/>
    <w:rsid w:val="004C7992"/>
    <w:rsid w:val="0064000A"/>
    <w:rsid w:val="00676C96"/>
    <w:rsid w:val="0068027E"/>
    <w:rsid w:val="00703A19"/>
    <w:rsid w:val="00775FC1"/>
    <w:rsid w:val="00955BA0"/>
    <w:rsid w:val="009C14D5"/>
    <w:rsid w:val="00A8561F"/>
    <w:rsid w:val="00C43AA5"/>
    <w:rsid w:val="00DB04AC"/>
    <w:rsid w:val="00E2007A"/>
    <w:rsid w:val="00E420B3"/>
    <w:rsid w:val="00ED1C27"/>
    <w:rsid w:val="00FE5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BCBC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pacer">
    <w:name w:val="Table Spacer"/>
    <w:basedOn w:val="Normal"/>
    <w:pPr>
      <w:overflowPunct w:val="0"/>
      <w:autoSpaceDE w:val="0"/>
      <w:autoSpaceDN w:val="0"/>
      <w:adjustRightInd w:val="0"/>
      <w:textAlignment w:val="baseline"/>
    </w:pPr>
    <w:rPr>
      <w:rFonts w:ascii="Arial" w:eastAsia="Times" w:hAnsi="Arial" w:cs="Arial"/>
      <w:color w:val="000000"/>
      <w:sz w:val="12"/>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link w:val="BodyTextChar"/>
    <w:pPr>
      <w:spacing w:after="120"/>
    </w:pPr>
    <w:rPr>
      <w:rFonts w:ascii="Garamond" w:hAnsi="Garamond" w:cs="Arial"/>
      <w:bCs/>
      <w:sz w:val="22"/>
      <w:szCs w:val="22"/>
    </w:rPr>
  </w:style>
  <w:style w:type="character" w:customStyle="1" w:styleId="BodyTextChar">
    <w:name w:val="Body Text Char"/>
    <w:link w:val="BodyText"/>
    <w:rPr>
      <w:rFonts w:ascii="Garamond" w:hAnsi="Garamond" w:cs="Arial"/>
      <w:bCs/>
      <w:sz w:val="22"/>
      <w:szCs w:val="22"/>
    </w:rPr>
  </w:style>
  <w:style w:type="paragraph" w:styleId="BalloonText">
    <w:name w:val="Balloon Text"/>
    <w:basedOn w:val="Normal"/>
    <w:semiHidden/>
    <w:rPr>
      <w:rFonts w:ascii="Tahoma" w:hAnsi="Tahoma" w:cs="Tahoma"/>
      <w:sz w:val="16"/>
      <w:szCs w:val="16"/>
    </w:rPr>
  </w:style>
  <w:style w:type="paragraph" w:customStyle="1" w:styleId="Default">
    <w:name w:val="Default"/>
    <w:pPr>
      <w:autoSpaceDE w:val="0"/>
      <w:autoSpaceDN w:val="0"/>
      <w:adjustRightInd w:val="0"/>
    </w:pPr>
    <w:rPr>
      <w:color w:val="000000"/>
      <w:sz w:val="24"/>
      <w:szCs w:val="24"/>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rPr>
      <w:rFonts w:ascii="Courier New" w:hAnsi="Courier New" w:cs="Courier New"/>
    </w:rPr>
  </w:style>
  <w:style w:type="paragraph" w:styleId="ListParagraph">
    <w:name w:val="List Paragraph"/>
    <w:basedOn w:val="Normal"/>
    <w:uiPriority w:val="34"/>
    <w:qFormat/>
    <w:pPr>
      <w:ind w:left="720"/>
    </w:pPr>
  </w:style>
  <w:style w:type="character" w:styleId="Hyperlink">
    <w:name w:val="Hyperlink"/>
    <w:rPr>
      <w:color w:val="0000FF"/>
      <w:u w:val="single"/>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rPr>
  </w:style>
  <w:style w:type="character" w:styleId="FootnoteReference">
    <w:name w:val="footnote reference"/>
    <w:rPr>
      <w:vertAlign w:val="superscript"/>
    </w:rPr>
  </w:style>
  <w:style w:type="paragraph" w:styleId="Title">
    <w:name w:val="Title"/>
    <w:basedOn w:val="Normal"/>
    <w:next w:val="Normal"/>
    <w:link w:val="TitleChar"/>
    <w:uiPriority w:val="10"/>
    <w:pPr>
      <w:tabs>
        <w:tab w:val="left" w:pos="0"/>
      </w:tabs>
      <w:suppressAutoHyphens/>
      <w:autoSpaceDE w:val="0"/>
      <w:autoSpaceDN w:val="0"/>
      <w:adjustRightInd w:val="0"/>
      <w:textAlignment w:val="center"/>
    </w:pPr>
    <w:rPr>
      <w:rFonts w:cs="Arial"/>
      <w:color w:val="FFFFFF"/>
      <w:sz w:val="48"/>
      <w:szCs w:val="48"/>
    </w:rPr>
  </w:style>
  <w:style w:type="character" w:customStyle="1" w:styleId="TitleChar">
    <w:name w:val="Title Char"/>
    <w:link w:val="Title"/>
    <w:uiPriority w:val="10"/>
    <w:rPr>
      <w:rFonts w:cs="Arial"/>
      <w:color w:val="FFFFFF"/>
      <w:sz w:val="48"/>
      <w:szCs w:val="48"/>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6855649">
      <w:bodyDiv w:val="1"/>
      <w:marLeft w:val="0"/>
      <w:marRight w:val="0"/>
      <w:marTop w:val="0"/>
      <w:marBottom w:val="0"/>
      <w:divBdr>
        <w:top w:val="none" w:sz="0" w:space="0" w:color="auto"/>
        <w:left w:val="none" w:sz="0" w:space="0" w:color="auto"/>
        <w:bottom w:val="none" w:sz="0" w:space="0" w:color="auto"/>
        <w:right w:val="none" w:sz="0" w:space="0" w:color="auto"/>
      </w:divBdr>
    </w:div>
    <w:div w:id="1650553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customXml" Target="../customXml/item3.xml"/><Relationship Id="rId20" Type="http://schemas.openxmlformats.org/officeDocument/2006/relationships/customXml" Target="../customXml/item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customXml" Target="../customXml/item6.xml"/><Relationship Id="rId4" Type="http://schemas.openxmlformats.org/officeDocument/2006/relationships/styles" Target="styles.xml"/><Relationship Id="rId9" Type="http://schemas.openxmlformats.org/officeDocument/2006/relationships/hyperlink" Target="mailto:rules_comments@aeso.ca"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Collabware CLM Item Unique ID</Name>
    <Synchronization>Synchronous</Synchronization>
    <Type>1</Type>
    <SequenceNumber>1</SequenceNumber>
    <Url/>
    <Assembly>Collabware.SharePoint.RecordsManagement, Version=1.0.0.0, Culture=neutral, PublicKeyToken=801662d3f2b71412</Assembly>
    <Class>Collabware.SharePoint.RecordsManagement.ItemUniqueIdContentTypeReceiver</Class>
    <Data/>
    <Filter/>
  </Receiver>
  <Receiver>
    <Name>Collabware CLM Item Unique ID</Name>
    <Synchronization>Synchronous</Synchronization>
    <Type>10002</Type>
    <SequenceNumber>10500</SequenceNumber>
    <Url/>
    <Assembly>Collabware.SharePoint.RecordsManagement, Version=1.0.0.0, Culture=neutral, PublicKeyToken=801662d3f2b71412</Assembly>
    <Class>Collabware.SharePoint.RecordsManagement.ItemUniqueIdContentTypeReceiver</Class>
    <Data/>
    <Filter/>
  </Receiver>
  <Receiver>
    <Name>Collabware CLM Item Unique ID</Name>
    <Synchronization>Synchronous</Synchronization>
    <Type>10004</Type>
    <SequenceNumber>10501</SequenceNumber>
    <Url/>
    <Assembly>Collabware.SharePoint.RecordsManagement, Version=1.0.0.0, Culture=neutral, PublicKeyToken=801662d3f2b71412</Assembly>
    <Class>Collabware.SharePoint.RecordsManagement.ItemUniqueIdContentTypeReceiver</Class>
    <Data/>
    <Filter/>
  </Receiver>
  <Receiver>
    <Name>Collabware CLM Item Unique ID</Name>
    <Synchronization>Synchronous</Synchronization>
    <Type>10006</Type>
    <SequenceNumber>10502</SequenceNumber>
    <Url/>
    <Assembly>Collabware.SharePoint.RecordsManagement, Version=1.0.0.0, Culture=neutral, PublicKeyToken=801662d3f2b71412</Assembly>
    <Class>Collabware.SharePoint.RecordsManagement.ItemUniqueIdContentTypeReceiver</Class>
    <Data/>
    <Filter/>
  </Receiver>
  <Receiver>
    <Name>Collabware CLM Item Processing</Name>
    <Synchronization>Synchronous</Synchronization>
    <Type>10001</Type>
    <SequenceNumber>12000</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Asynchronous</Synchronization>
    <Type>10002</Type>
    <SequenceNumber>12001</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Asynchronous</Synchronization>
    <Type>10004</Type>
    <SequenceNumber>12002</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Synchronous</Synchronization>
    <Type>3</Type>
    <SequenceNumber>10003</SequenceNumber>
    <Url/>
    <Assembly>Collabware.SharePoint.RecordsManagement, Version=1.0.0.0, Culture=neutral, PublicKeyToken=801662d3f2b71412</Assembly>
    <Class>Collabware.SharePoint.RecordsManagement.ItemProcessingContentTypeReceiver</Class>
    <Data/>
    <Filter/>
  </Receiver>
  <Receiver>
    <Name>Collabware CLM Item Audit</Name>
    <Synchronization>Asynchronous</Synchronization>
    <Type>10001</Type>
    <SequenceNumber>11000</SequenceNumber>
    <Url/>
    <Assembly>Collabware.SharePoint.RecordsManagement, Version=1.0.0.0, Culture=neutral, PublicKeyToken=801662d3f2b71412</Assembly>
    <Class>Collabware.SharePoint.RecordsManagement.ItemAuditContentTypeReceiver</Class>
    <Data/>
    <Filter/>
  </Receiver>
  <Receiver>
    <Name>Collabware CLM Item Audit</Name>
    <Synchronization>Asynchronous</Synchronization>
    <Type>10002</Type>
    <SequenceNumber>11001</SequenceNumber>
    <Url/>
    <Assembly>Collabware.SharePoint.RecordsManagement, Version=1.0.0.0, Culture=neutral, PublicKeyToken=801662d3f2b71412</Assembly>
    <Class>Collabware.SharePoint.RecordsManagement.ItemAuditContentTypeReceiver</Class>
    <Data/>
    <Filter/>
  </Receiver>
  <Receiver>
    <Name>Collabware CLM Item Audit</Name>
    <Synchronization>Asynchronous</Synchronization>
    <Type>10005</Type>
    <SequenceNumber>11002</SequenceNumber>
    <Url/>
    <Assembly>Collabware.SharePoint.RecordsManagement, Version=1.0.0.0, Culture=neutral, PublicKeyToken=801662d3f2b71412</Assembly>
    <Class>Collabware.SharePoint.RecordsManagement.ItemAuditContentTypeReceiver</Class>
    <Data/>
    <Filter/>
  </Receiver>
  <Receiver>
    <Name>Collabware CLM Item Audit</Name>
    <Synchronization>Asynchronous</Synchronization>
    <Type>10006</Type>
    <SequenceNumber>11003</SequenceNumber>
    <Url/>
    <Assembly>Collabware.SharePoint.RecordsManagement, Version=1.0.0.0, Culture=neutral, PublicKeyToken=801662d3f2b71412</Assembly>
    <Class>Collabware.SharePoint.RecordsManagement.ItemAuditContentTypeReceiver</Class>
    <Data/>
    <Filter/>
  </Receiver>
  <Receiver>
    <Name>Collabware CLM Item Audit</Name>
    <Synchronization>Asynchronous</Synchronization>
    <Type>10004</Type>
    <SequenceNumber>11004</SequenceNumber>
    <Url/>
    <Assembly>Collabware.SharePoint.RecordsManagement, Version=1.0.0.0, Culture=neutral, PublicKeyToken=801662d3f2b71412</Assembly>
    <Class>Collabware.SharePoint.RecordsManagement.ItemAuditContentTypeReceiver</Class>
    <Data/>
    <Filter/>
  </Receiver>
  <Receiver>
    <Name>Collabware CLM Item Audit</Name>
    <Synchronization>Synchronous</Synchronization>
    <Type>3</Type>
    <SequenceNumber>11005</SequenceNumber>
    <Url/>
    <Assembly>Collabware.SharePoint.RecordsManagement, Version=1.0.0.0, Culture=neutral, PublicKeyToken=801662d3f2b71412</Assembly>
    <Class>Collabware.SharePoint.RecordsManagement.ItemAuditContentTypeReceiver</Class>
    <Data/>
    <Filter/>
  </Receiver>
  <Receiver>
    <Name>Collabware CLM Item Security</Name>
    <Synchronization>Asynchronous</Synchronization>
    <Type>10002</Type>
    <SequenceNumber>13000</SequenceNumber>
    <Url/>
    <Assembly>Collabware.SharePoint.RecordsManagement, Version=1.0.0.0, Culture=neutral, PublicKeyToken=801662d3f2b71412</Assembly>
    <Class>Collabware.SharePoint.RecordsManagement.ItemSecurityContentTypeReceiver</Class>
    <Data/>
    <Filter/>
  </Receiver>
  <Receiver>
    <Name/>
    <Synchronization>Synchronous</Synchronization>
    <Type>10001</Type>
    <SequenceNumber>1</SequenceNumber>
    <Url/>
    <Assembly>Collabware.SharePoint.RecordsManagement, Version=1.0.0.0, Culture=neutral, PublicKeyToken=801662d3f2b71412</Assembly>
    <Class>Collabware.SharePoint.RecordsManagement.BeforeVerifyItemAddedReceiver</Class>
    <Data/>
    <Filter/>
  </Receiver>
  <Receiver>
    <Name/>
    <Synchronization>Synchronous</Synchronization>
    <Type>10001</Type>
    <SequenceNumber>9000</SequenceNumber>
    <Url/>
    <Assembly>Collabware.SharePoint.RecordsManagement, Version=1.0.0.0, Culture=neutral, PublicKeyToken=801662d3f2b71412</Assembly>
    <Class>Collabware.SharePoint.RecordsManagement.VerifyItemAddedReceiver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ISO Rules Document" ma:contentTypeID="0x010100BC84ACA119491D43B8AEA0C41A758E3B0B0200397878E89679484694B50D60D7FD0D94" ma:contentTypeVersion="59" ma:contentTypeDescription="" ma:contentTypeScope="" ma:versionID="e0e2628d68e502c82e0f8e070ff6b2bf">
  <xsd:schema xmlns:xsd="http://www.w3.org/2001/XMLSchema" xmlns:xs="http://www.w3.org/2001/XMLSchema" xmlns:p="http://schemas.microsoft.com/office/2006/metadata/properties" xmlns:ns2="bfc2574c-8110-4e43-9784-1ee86de75c6c" xmlns:ns4="650fffc6-a86a-4844-afad-966e4497fd3d" xmlns:ns5="28a23bd2-3667-4f3a-9f15-05647af9d31b" xmlns:ns6="3874a12c-cb96-46c0-a01b-e4d7e8d40966" targetNamespace="http://schemas.microsoft.com/office/2006/metadata/properties" ma:root="true" ma:fieldsID="40d2216f44a65e6860dc1acd2f2ca7b3" ns2:_="" ns4:_="" ns5:_="" ns6:_="">
    <xsd:import namespace="bfc2574c-8110-4e43-9784-1ee86de75c6c"/>
    <xsd:import namespace="650fffc6-a86a-4844-afad-966e4497fd3d"/>
    <xsd:import namespace="28a23bd2-3667-4f3a-9f15-05647af9d31b"/>
    <xsd:import namespace="3874a12c-cb96-46c0-a01b-e4d7e8d40966"/>
    <xsd:element name="properties">
      <xsd:complexType>
        <xsd:sequence>
          <xsd:element name="documentManagement">
            <xsd:complexType>
              <xsd:all>
                <xsd:element ref="ns2:Activity_x0020_Complete_x0020_Date" minOccurs="0"/>
                <xsd:element ref="ns2:LARA_x0020_Status" minOccurs="0"/>
                <xsd:element ref="ns4:e94be97ffb024deb9c3d6d978a059d35" minOccurs="0"/>
                <xsd:element ref="ns2:TaxCatchAll" minOccurs="0"/>
                <xsd:element ref="ns2:TaxCatchAllLabel" minOccurs="0"/>
                <xsd:element ref="ns4:CWRMItemRecordStatus" minOccurs="0"/>
                <xsd:element ref="ns4:CWRMItemRecordDeclaredDate" minOccurs="0"/>
                <xsd:element ref="ns4:CWRMItemRecordVital" minOccurs="0"/>
                <xsd:element ref="ns4:CWRMItemRecordData" minOccurs="0"/>
                <xsd:element ref="ns2:fdc7710463144dc19a8992998d0907da" minOccurs="0"/>
                <xsd:element ref="ns2:_dlc_DocId" minOccurs="0"/>
                <xsd:element ref="ns2:_dlc_DocIdUrl" minOccurs="0"/>
                <xsd:element ref="ns2:_dlc_DocIdPersistId" minOccurs="0"/>
                <xsd:element ref="ns2:e4f22e6f29fb4eb6af23a655472aab9f" minOccurs="0"/>
                <xsd:element ref="ns4:CWRMItemUniqueId" minOccurs="0"/>
                <xsd:element ref="ns2:nc9abd60d2924b6a80e31aa92886dd82" minOccurs="0"/>
                <xsd:element ref="ns4:CWRMItemRecordState" minOccurs="0"/>
                <xsd:element ref="ns2:n920abf613194d45b14af8191f159b16" minOccurs="0"/>
                <xsd:element ref="ns4:CWRMItemRecordCategory" minOccurs="0"/>
                <xsd:element ref="ns2:o74c417c636446b2936ee46a3b1dd71d" minOccurs="0"/>
                <xsd:element ref="ns2:k64467115e4948f8a6ae90544ba894f6" minOccurs="0"/>
                <xsd:element ref="ns5:Notes0" minOccurs="0"/>
                <xsd:element ref="ns6:SharedWithUsers" minOccurs="0"/>
                <xsd:element ref="ns6: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c2574c-8110-4e43-9784-1ee86de75c6c" elementFormDefault="qualified">
    <xsd:import namespace="http://schemas.microsoft.com/office/2006/documentManagement/types"/>
    <xsd:import namespace="http://schemas.microsoft.com/office/infopath/2007/PartnerControls"/>
    <xsd:element name="Activity_x0020_Complete_x0020_Date" ma:index="2" nillable="true" ma:displayName="Activity Complete Date" ma:description="Example: 02/23/2020" ma:format="DateOnly" ma:internalName="Activity_x0020_Complete_x0020_Date">
      <xsd:simpleType>
        <xsd:restriction base="dms:DateTime"/>
      </xsd:simpleType>
    </xsd:element>
    <xsd:element name="LARA_x0020_Status" ma:index="6" nillable="true" ma:displayName="LARA Status" ma:default="Active" ma:format="Dropdown" ma:internalName="LARA_x0020_Status">
      <xsd:simpleType>
        <xsd:restriction base="dms:Choice">
          <xsd:enumeration value="Active"/>
          <xsd:enumeration value="Inactive"/>
        </xsd:restriction>
      </xsd:simpleType>
    </xsd:element>
    <xsd:element name="TaxCatchAll" ma:index="11" nillable="true" ma:displayName="Taxonomy Catch All Column" ma:hidden="true" ma:list="4eea8045-af52-47fb-8910-5a8a46b38f49" ma:internalName="TaxCatchAll" ma:showField="CatchAllData" ma:web="650fffc6-a86a-4844-afad-966e4497fd3d">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4eea8045-af52-47fb-8910-5a8a46b38f49" ma:internalName="TaxCatchAllLabel" ma:readOnly="true" ma:showField="CatchAllDataLabel" ma:web="650fffc6-a86a-4844-afad-966e4497fd3d">
      <xsd:complexType>
        <xsd:complexContent>
          <xsd:extension base="dms:MultiChoiceLookup">
            <xsd:sequence>
              <xsd:element name="Value" type="dms:Lookup" maxOccurs="unbounded" minOccurs="0" nillable="true"/>
            </xsd:sequence>
          </xsd:extension>
        </xsd:complexContent>
      </xsd:complexType>
    </xsd:element>
    <xsd:element name="fdc7710463144dc19a8992998d0907da" ma:index="19" nillable="true" ma:taxonomy="true" ma:internalName="fdc7710463144dc19a8992998d0907da" ma:taxonomyFieldName="Confidentiality_x0020_Classification" ma:displayName="Confidentiality Classification" ma:default="1271;#AESO Internal|fe2129cc-e616-4c1e-9a39-b6921e014562" ma:fieldId="{fdc77104-6314-4dc1-9a89-92998d0907da}" ma:sspId="93371fdb-7bec-4d52-adeb-1166efac0023" ma:termSetId="86da2f9e-e637-434c-a22c-d8de590d1e93" ma:anchorId="00000000-0000-0000-0000-000000000000" ma:open="false" ma:isKeyword="false">
      <xsd:complexType>
        <xsd:sequence>
          <xsd:element ref="pc:Terms" minOccurs="0" maxOccurs="1"/>
        </xsd:sequence>
      </xsd:complex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e4f22e6f29fb4eb6af23a655472aab9f" ma:index="25" nillable="true" ma:taxonomy="true" ma:internalName="e4f22e6f29fb4eb6af23a655472aab9f" ma:taxonomyFieldName="Related_x0020_IDs" ma:displayName="Related IDs" ma:default="" ma:fieldId="{e4f22e6f-29fb-4eb6-af23-a655472aab9f}" ma:taxonomyMulti="true" ma:sspId="93371fdb-7bec-4d52-adeb-1166efac0023" ma:termSetId="1bafa7bf-1e15-4e60-8ec8-ac07e5ec2576" ma:anchorId="00000000-0000-0000-0000-000000000000" ma:open="true" ma:isKeyword="false">
      <xsd:complexType>
        <xsd:sequence>
          <xsd:element ref="pc:Terms" minOccurs="0" maxOccurs="1"/>
        </xsd:sequence>
      </xsd:complexType>
    </xsd:element>
    <xsd:element name="nc9abd60d2924b6a80e31aa92886dd82" ma:index="28" nillable="true" ma:taxonomy="true" ma:internalName="nc9abd60d2924b6a80e31aa92886dd82" ma:taxonomyFieldName="Business_x0020_Unit_x0028_s_x0029_" ma:displayName="Business Unit(s)" ma:default="" ma:fieldId="{7c9abd60-d292-4b6a-80e3-1aa92886dd82}" ma:taxonomyMulti="true" ma:sspId="93371fdb-7bec-4d52-adeb-1166efac0023" ma:termSetId="3d412721-2c26-4086-a4aa-f3bd35cef3bd" ma:anchorId="00000000-0000-0000-0000-000000000000" ma:open="false" ma:isKeyword="false">
      <xsd:complexType>
        <xsd:sequence>
          <xsd:element ref="pc:Terms" minOccurs="0" maxOccurs="1"/>
        </xsd:sequence>
      </xsd:complexType>
    </xsd:element>
    <xsd:element name="n920abf613194d45b14af8191f159b16" ma:index="30" nillable="true" ma:taxonomy="true" ma:internalName="n920abf613194d45b14af8191f159b16" ma:taxonomyFieldName="Division" ma:displayName="Division" ma:default="" ma:fieldId="{7920abf6-1319-4d45-b14a-f8191f159b16}" ma:sspId="93371fdb-7bec-4d52-adeb-1166efac0023" ma:termSetId="11120aec-cc94-4c12-a4d0-0fdbfde7d5ed" ma:anchorId="00000000-0000-0000-0000-000000000000" ma:open="true" ma:isKeyword="false">
      <xsd:complexType>
        <xsd:sequence>
          <xsd:element ref="pc:Terms" minOccurs="0" maxOccurs="1"/>
        </xsd:sequence>
      </xsd:complexType>
    </xsd:element>
    <xsd:element name="o74c417c636446b2936ee46a3b1dd71d" ma:index="32" nillable="true" ma:taxonomy="true" ma:internalName="o74c417c636446b2936ee46a3b1dd71d" ma:taxonomyFieldName="LARA_x0020_Category0" ma:displayName="LARA Category" ma:default="" ma:fieldId="{874c417c-6364-46b2-936e-e46a3b1dd71d}" ma:sspId="93371fdb-7bec-4d52-adeb-1166efac0023" ma:termSetId="2637bfa7-984d-4f49-a627-0ad3095dbdcd" ma:anchorId="00000000-0000-0000-0000-000000000000" ma:open="false" ma:isKeyword="false">
      <xsd:complexType>
        <xsd:sequence>
          <xsd:element ref="pc:Terms" minOccurs="0" maxOccurs="1"/>
        </xsd:sequence>
      </xsd:complexType>
    </xsd:element>
    <xsd:element name="k64467115e4948f8a6ae90544ba894f6" ma:index="34" nillable="true" ma:taxonomy="true" ma:internalName="k64467115e4948f8a6ae90544ba894f6" ma:taxonomyFieldName="Related_x0020_ADs" ma:displayName="Related ADs" ma:default="" ma:fieldId="{46446711-5e49-48f8-a6ae-90544ba894f6}" ma:taxonomyMulti="true" ma:sspId="93371fdb-7bec-4d52-adeb-1166efac0023" ma:termSetId="a53a396f-088e-46cc-82dd-f28275a65df7"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0fffc6-a86a-4844-afad-966e4497fd3d" elementFormDefault="qualified">
    <xsd:import namespace="http://schemas.microsoft.com/office/2006/documentManagement/types"/>
    <xsd:import namespace="http://schemas.microsoft.com/office/infopath/2007/PartnerControls"/>
    <xsd:element name="e94be97ffb024deb9c3d6d978a059d35" ma:index="10" nillable="true" ma:taxonomy="true" ma:internalName="CWRMItemRecordClassificationTaxHTField0" ma:taxonomyFieldName="CWRMItemRecordClassification" ma:displayName="Record Classification" ma:fieldId="{e94be97f-fb02-4deb-9c3d-6d978a059d35}" ma:sspId="93371fdb-7bec-4d52-adeb-1166efac0023" ma:termSetId="cdfcbdf3-8cad-4f84-bedc-a05c42b6c044" ma:anchorId="00000000-0000-0000-0000-000000000000" ma:open="false" ma:isKeyword="false">
      <xsd:complexType>
        <xsd:sequence>
          <xsd:element ref="pc:Terms" minOccurs="0" maxOccurs="1"/>
        </xsd:sequence>
      </xsd:complexType>
    </xsd:element>
    <xsd:element name="CWRMItemRecordStatus" ma:index="14" nillable="true" ma:displayName="Record Status" ma:description="The current status of this item as it pertains to records management." ma:hidden="true" ma:internalName="CWRMItemRecordStatus" ma:readOnly="true">
      <xsd:simpleType>
        <xsd:restriction base="dms:Text"/>
      </xsd:simpleType>
    </xsd:element>
    <xsd:element name="CWRMItemRecordDeclaredDate" ma:index="15" nillable="true" ma:displayName="Record Declared Date" ma:description="The date and time that the item was declared a record." ma:hidden="true" ma:internalName="CWRMItemRecordDeclaredDate" ma:readOnly="true">
      <xsd:simpleType>
        <xsd:restriction base="dms:DateTime"/>
      </xsd:simpleType>
    </xsd:element>
    <xsd:element name="CWRMItemRecordVital" ma:index="16" nillable="true" ma:displayName="Record Vital" ma:description="Indicates if this item is considered vital to the organization." ma:hidden="true" ma:internalName="CWRMItemRecordVital" ma:readOnly="true">
      <xsd:simpleType>
        <xsd:restriction base="dms:Boolean"/>
      </xsd:simpleType>
    </xsd:element>
    <xsd:element name="CWRMItemRecordData" ma:index="17" nillable="true" ma:displayName="Record Data" ma:description="Contains system specific record data for the item." ma:hidden="true" ma:internalName="CWRMItemRecordData">
      <xsd:simpleType>
        <xsd:restriction base="dms:Note"/>
      </xsd:simpleType>
    </xsd:element>
    <xsd:element name="CWRMItemUniqueId" ma:index="27" nillable="true" ma:displayName="Content ID" ma:description="A universally unique identifier assigned to the item." ma:hidden="true" ma:internalName="CWRMItemUniqueId" ma:readOnly="true">
      <xsd:simpleType>
        <xsd:restriction base="dms:Text"/>
      </xsd:simpleType>
    </xsd:element>
    <xsd:element name="CWRMItemRecordState" ma:index="29" nillable="true" ma:displayName="Record State" ma:description="The current state of this item as it pertains to records management." ma:hidden="true" ma:internalName="CWRMItemRecordState" ma:readOnly="true">
      <xsd:simpleType>
        <xsd:restriction base="dms:Text"/>
      </xsd:simpleType>
    </xsd:element>
    <xsd:element name="CWRMItemRecordCategory" ma:index="31" nillable="true" ma:displayName="Record Category" ma:description="Identifies the current record category for the item." ma:hidden="true" ma:internalName="CWRMItemRecordCategory"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a23bd2-3667-4f3a-9f15-05647af9d31b" elementFormDefault="qualified">
    <xsd:import namespace="http://schemas.microsoft.com/office/2006/documentManagement/types"/>
    <xsd:import namespace="http://schemas.microsoft.com/office/infopath/2007/PartnerControls"/>
    <xsd:element name="Notes0" ma:index="36" nillable="true" ma:displayName="Notes" ma:internalName="Notes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74a12c-cb96-46c0-a01b-e4d7e8d40966"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93371fdb-7bec-4d52-adeb-1166efac0023" ContentTypeId="0x010100BC84ACA119491D43B8AEA0C41A758E3B0B02" PreviousValue="false"/>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CWRMItemRecordCategory xmlns="650fffc6-a86a-4844-afad-966e4497fd3d" xsi:nil="true"/>
    <CWRMItemRecordState xmlns="650fffc6-a86a-4844-afad-966e4497fd3d" xsi:nil="true"/>
    <e4f22e6f29fb4eb6af23a655472aab9f xmlns="bfc2574c-8110-4e43-9784-1ee86de75c6c">
      <Terms xmlns="http://schemas.microsoft.com/office/infopath/2007/PartnerControls">
        <TermInfo xmlns="http://schemas.microsoft.com/office/infopath/2007/PartnerControls">
          <TermName xmlns="http://schemas.microsoft.com/office/infopath/2007/PartnerControls">ID #2013 005R, Operating Reserve</TermName>
          <TermId xmlns="http://schemas.microsoft.com/office/infopath/2007/PartnerControls">2e10ee4d-666c-4399-a98c-e5322bbdbd3d</TermId>
        </TermInfo>
        <TermInfo xmlns="http://schemas.microsoft.com/office/infopath/2007/PartnerControls">
          <TermName xmlns="http://schemas.microsoft.com/office/infopath/2007/PartnerControls">ID #2013-007R, Contingency Reserve</TermName>
          <TermId xmlns="http://schemas.microsoft.com/office/infopath/2007/PartnerControls">00f38baa-6b22-4297-ac6a-cc1a970aec5d</TermId>
        </TermInfo>
        <TermInfo xmlns="http://schemas.microsoft.com/office/infopath/2007/PartnerControls">
          <TermName xmlns="http://schemas.microsoft.com/office/infopath/2007/PartnerControls">ID #2013-006R, Regulating Reserve</TermName>
          <TermId xmlns="http://schemas.microsoft.com/office/infopath/2007/PartnerControls">12cd5b7a-3e43-4703-99cd-470b27ce3faa</TermId>
        </TermInfo>
      </Terms>
    </e4f22e6f29fb4eb6af23a655472aab9f>
    <CWRMItemRecordDeclaredDate xmlns="650fffc6-a86a-4844-afad-966e4497fd3d" xsi:nil="true"/>
    <_dlc_DocId xmlns="bfc2574c-8110-4e43-9784-1ee86de75c6c">000001376W</_dlc_DocId>
    <TaxCatchAll xmlns="bfc2574c-8110-4e43-9784-1ee86de75c6c">
      <Value>1589</Value>
      <Value>1587</Value>
      <Value>1322</Value>
      <Value>1578</Value>
      <Value>2465</Value>
      <Value>2464</Value>
      <Value>2463</Value>
      <Value>1348</Value>
      <Value>1271</Value>
      <Value>1529</Value>
      <Value>1593</Value>
      <Value>1592</Value>
      <Value>1591</Value>
    </TaxCatchAll>
    <e94be97ffb024deb9c3d6d978a059d35 xmlns="650fffc6-a86a-4844-afad-966e4497fd3d">
      <Terms xmlns="http://schemas.microsoft.com/office/infopath/2007/PartnerControls">
        <TermInfo xmlns="http://schemas.microsoft.com/office/infopath/2007/PartnerControls">
          <TermName xmlns="http://schemas.microsoft.com/office/infopath/2007/PartnerControls">REG-01 - Rules Development</TermName>
          <TermId xmlns="http://schemas.microsoft.com/office/infopath/2007/PartnerControls">d8c07a69-2ac5-4b34-96d7-e1add9f5d27b</TermId>
        </TermInfo>
      </Terms>
    </e94be97ffb024deb9c3d6d978a059d35>
    <CWRMItemRecordVital xmlns="650fffc6-a86a-4844-afad-966e4497fd3d">false</CWRMItemRecordVital>
    <CWRMItemRecordStatus xmlns="650fffc6-a86a-4844-afad-966e4497fd3d" xsi:nil="true"/>
    <Notes0 xmlns="28a23bd2-3667-4f3a-9f15-05647af9d31b" xsi:nil="true"/>
    <CWRMItemRecordData xmlns="650fffc6-a86a-4844-afad-966e4497fd3d">&lt;?xml version="1.0" encoding="utf-16"?&gt;&lt;RecordData xmlns:xsd="http://www.w3.org/2001/XMLSchema" xmlns:xsi="http://www.w3.org/2001/XMLSchema-instance" CurrentCategoryId="00000000-0000-0000-0000-000000000000" CurrentPolicyId="00000000-0000-0000-0000-000000000000" CurrentStageId="00000000-0000-0000-0000-000000000000" ExecuteStageImmediately="false" IsMovingPhysical="false" IsProcessing="false" OriginalCreatedDate="0001-01-01T00:00:00" OriginalModifiedDate="0001-01-01T00:00:00" ObsoleteDate="0001-01-01T00:00:00" ForceCrawl="false" DocumentSetSyncCount="0" IsPoliciesProcessed="true"&gt;&lt;LastProcessedStageId&gt;00000000-0000-0000-0000-000000000000&lt;/LastProcessedStageId&gt;&lt;LastProcessedDateValue xsi:type="xsd:dateTime"&gt;0001-01-01T00:00:00&lt;/LastProcessedDateValue&gt;&lt;SupersededInPlaceItems /&gt;&lt;AssociatedAggregates /&gt;&lt;/RecordData&gt;</CWRMItemRecordData>
    <o74c417c636446b2936ee46a3b1dd71d xmlns="bfc2574c-8110-4e43-9784-1ee86de75c6c">
      <Terms xmlns="http://schemas.microsoft.com/office/infopath/2007/PartnerControls">
        <TermInfo xmlns="http://schemas.microsoft.com/office/infopath/2007/PartnerControls">
          <TermName xmlns="http://schemas.microsoft.com/office/infopath/2007/PartnerControls">Stakeholder Engagement</TermName>
          <TermId xmlns="http://schemas.microsoft.com/office/infopath/2007/PartnerControls">6220e8f1-840d-40ad-b65f-2194c8e12464</TermId>
        </TermInfo>
      </Terms>
    </o74c417c636446b2936ee46a3b1dd71d>
    <k64467115e4948f8a6ae90544ba894f6 xmlns="bfc2574c-8110-4e43-9784-1ee86de75c6c">
      <Terms xmlns="http://schemas.microsoft.com/office/infopath/2007/PartnerControls">
        <TermInfo xmlns="http://schemas.microsoft.com/office/infopath/2007/PartnerControls">
          <TermName xmlns="http://schemas.microsoft.com/office/infopath/2007/PartnerControls">Section 203.6 Available Transfer Capability and Transfer Path Management</TermName>
          <TermId xmlns="http://schemas.microsoft.com/office/infopath/2007/PartnerControls">9cfa143e-491c-41d6-8778-b02a9fe00661</TermId>
        </TermInfo>
        <TermInfo xmlns="http://schemas.microsoft.com/office/infopath/2007/PartnerControls">
          <TermName xmlns="http://schemas.microsoft.com/office/infopath/2007/PartnerControls">Section 205.1 Offers for Operating Reserve</TermName>
          <TermId xmlns="http://schemas.microsoft.com/office/infopath/2007/PartnerControls">eee4d544-1741-4740-9519-66e02965d461</TermId>
        </TermInfo>
        <TermInfo xmlns="http://schemas.microsoft.com/office/infopath/2007/PartnerControls">
          <TermName xmlns="http://schemas.microsoft.com/office/infopath/2007/PartnerControls">Section 205.3 Restatements for Operating Reserve</TermName>
          <TermId xmlns="http://schemas.microsoft.com/office/infopath/2007/PartnerControls">6753baad-1011-4dac-bdd5-2a7dcddc38cf</TermId>
        </TermInfo>
        <TermInfo xmlns="http://schemas.microsoft.com/office/infopath/2007/PartnerControls">
          <TermName xmlns="http://schemas.microsoft.com/office/infopath/2007/PartnerControls">Section 205.5 Spinning Reserve Technical Requirements and Performance Standards</TermName>
          <TermId xmlns="http://schemas.microsoft.com/office/infopath/2007/PartnerControls">7aac42a7-b30b-4ef2-8b5b-22bf90fec711</TermId>
        </TermInfo>
        <TermInfo xmlns="http://schemas.microsoft.com/office/infopath/2007/PartnerControls">
          <TermName xmlns="http://schemas.microsoft.com/office/infopath/2007/PartnerControls">Section 205.6 Supplemental Reserve Technical Requirements and Performance Standards</TermName>
          <TermId xmlns="http://schemas.microsoft.com/office/infopath/2007/PartnerControls">1f5a3155-7fca-46b9-a216-3e64cb9994da</TermId>
        </TermInfo>
        <TermInfo xmlns="http://schemas.microsoft.com/office/infopath/2007/PartnerControls">
          <TermName xmlns="http://schemas.microsoft.com/office/infopath/2007/PartnerControls">Section 302.1 Real Time Transmission Constraint Management</TermName>
          <TermId xmlns="http://schemas.microsoft.com/office/infopath/2007/PartnerControls">f73277c8-64a9-45fc-a1aa-a726f550bb6e</TermId>
        </TermInfo>
      </Terms>
    </k64467115e4948f8a6ae90544ba894f6>
    <nc9abd60d2924b6a80e31aa92886dd82 xmlns="bfc2574c-8110-4e43-9784-1ee86de75c6c">
      <Terms xmlns="http://schemas.microsoft.com/office/infopath/2007/PartnerControls">
        <TermInfo xmlns="http://schemas.microsoft.com/office/infopath/2007/PartnerControls">
          <TermName xmlns="http://schemas.microsoft.com/office/infopath/2007/PartnerControls">Markets</TermName>
          <TermId xmlns="http://schemas.microsoft.com/office/infopath/2007/PartnerControls">15f241a2-070b-4f95-b89e-6f4a51567de7</TermId>
        </TermInfo>
      </Terms>
    </nc9abd60d2924b6a80e31aa92886dd82>
    <Activity_x0020_Complete_x0020_Date xmlns="bfc2574c-8110-4e43-9784-1ee86de75c6c" xsi:nil="true"/>
    <_dlc_DocIdUrl xmlns="bfc2574c-8110-4e43-9784-1ee86de75c6c">
      <Url>https://share.aeso.ca/sites/records-law/LARA/_layouts/15/DocIdRedir.aspx?ID=000001376W</Url>
      <Description>000001376W</Description>
    </_dlc_DocIdUrl>
    <fdc7710463144dc19a8992998d0907da xmlns="bfc2574c-8110-4e43-9784-1ee86de75c6c">
      <Terms xmlns="http://schemas.microsoft.com/office/infopath/2007/PartnerControls">
        <TermInfo xmlns="http://schemas.microsoft.com/office/infopath/2007/PartnerControls">
          <TermName xmlns="http://schemas.microsoft.com/office/infopath/2007/PartnerControls">AESO Internal</TermName>
          <TermId xmlns="http://schemas.microsoft.com/office/infopath/2007/PartnerControls">fe2129cc-e616-4c1e-9a39-b6921e014562</TermId>
        </TermInfo>
      </Terms>
    </fdc7710463144dc19a8992998d0907da>
    <n920abf613194d45b14af8191f159b16 xmlns="bfc2574c-8110-4e43-9784-1ee86de75c6c">
      <Terms xmlns="http://schemas.microsoft.com/office/infopath/2007/PartnerControls"/>
    </n920abf613194d45b14af8191f159b16>
    <CWRMItemUniqueId xmlns="650fffc6-a86a-4844-afad-966e4497fd3d">000001376W</CWRMItemUniqueId>
    <LARA_x0020_Status xmlns="bfc2574c-8110-4e43-9784-1ee86de75c6c">Active</LARA_x0020_Status>
  </documentManagement>
</p:properties>
</file>

<file path=customXml/itemProps1.xml><?xml version="1.0" encoding="utf-8"?>
<ds:datastoreItem xmlns:ds="http://schemas.openxmlformats.org/officeDocument/2006/customXml" ds:itemID="{99114975-C664-4A65-9850-885F4E116890}"/>
</file>

<file path=customXml/itemProps2.xml><?xml version="1.0" encoding="utf-8"?>
<ds:datastoreItem xmlns:ds="http://schemas.openxmlformats.org/officeDocument/2006/customXml" ds:itemID="{DF068E28-8645-4DF7-85B7-607A8A33D366}"/>
</file>

<file path=customXml/itemProps3.xml><?xml version="1.0" encoding="utf-8"?>
<ds:datastoreItem xmlns:ds="http://schemas.openxmlformats.org/officeDocument/2006/customXml" ds:itemID="{9E747293-FC97-4E43-9CF2-7F1B2320B8BD}"/>
</file>

<file path=customXml/itemProps4.xml><?xml version="1.0" encoding="utf-8"?>
<ds:datastoreItem xmlns:ds="http://schemas.openxmlformats.org/officeDocument/2006/customXml" ds:itemID="{4E97479A-505D-4A75-97D0-79CA67D70F19}"/>
</file>

<file path=customXml/itemProps5.xml><?xml version="1.0" encoding="utf-8"?>
<ds:datastoreItem xmlns:ds="http://schemas.openxmlformats.org/officeDocument/2006/customXml" ds:itemID="{DCB07501-AE2B-4D71-BC47-25F677AC364A}"/>
</file>

<file path=customXml/itemProps6.xml><?xml version="1.0" encoding="utf-8"?>
<ds:datastoreItem xmlns:ds="http://schemas.openxmlformats.org/officeDocument/2006/customXml" ds:itemID="{BECBEF9B-8D9F-42CE-B53D-328F7DEDA6F2}"/>
</file>

<file path=customXml/itemProps7.xml><?xml version="1.0" encoding="utf-8"?>
<ds:datastoreItem xmlns:ds="http://schemas.openxmlformats.org/officeDocument/2006/customXml" ds:itemID="{EE1357D7-A3EC-4A65-87BD-08DA669E3C77}"/>
</file>

<file path=docProps/app.xml><?xml version="1.0" encoding="utf-8"?>
<Properties xmlns="http://schemas.openxmlformats.org/officeDocument/2006/extended-properties" xmlns:vt="http://schemas.openxmlformats.org/officeDocument/2006/docPropsVTypes">
  <Template>Normal.dotm</Template>
  <TotalTime>0</TotalTime>
  <Pages>2</Pages>
  <Words>439</Words>
  <Characters>2598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2021-12-01T23:42:00Z</dcterms:created>
  <dcterms:modified xsi:type="dcterms:W3CDTF">2021-12-01T23:46:00Z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lated Definition">
    <vt:lpwstr/>
  </property>
  <property fmtid="{D5CDD505-2E9C-101B-9397-08002B2CF9AE}" pid="3" name="Order">
    <vt:lpwstr>76100.0000000000</vt:lpwstr>
  </property>
  <property fmtid="{D5CDD505-2E9C-101B-9397-08002B2CF9AE}" pid="4" name="Related ADs">
    <vt:lpwstr>1578;#Section 203.6 Available Transfer Capability and Transfer Path Management|9cfa143e-491c-41d6-8778-b02a9fe00661;#1587;#Section 205.1 Offers for Operating Reserve|eee4d544-1741-4740-9519-66e02965d461;#1589;#Section 205.3 Restatements for Operating Reserve|6753baad-1011-4dac-bdd5-2a7dcddc38cf;#1591;#Section 205.5 Spinning Reserve Technical Requirements and Performance Standards|7aac42a7-b30b-4ef2-8b5b-22bf90fec711;#1592;#Section 205.6 Supplemental Reserve Technical Requirements and Performance Standards|1f5a3155-7fca-46b9-a216-3e64cb9994da;#1593;#Section 302.1 Real Time Transmission Constraint Management|f73277c8-64a9-45fc-a1aa-a726f550bb6e</vt:lpwstr>
  </property>
  <property fmtid="{D5CDD505-2E9C-101B-9397-08002B2CF9AE}" pid="5" name="xd_ProgID">
    <vt:lpwstr/>
  </property>
  <property fmtid="{D5CDD505-2E9C-101B-9397-08002B2CF9AE}" pid="6" name="DocumentSetDescription">
    <vt:lpwstr/>
  </property>
  <property fmtid="{D5CDD505-2E9C-101B-9397-08002B2CF9AE}" pid="7" name="ContentTypeId">
    <vt:lpwstr>0x010100BC84ACA119491D43B8AEA0C41A758E3B0B0200397878E89679484694B50D60D7FD0D94</vt:lpwstr>
  </property>
  <property fmtid="{D5CDD505-2E9C-101B-9397-08002B2CF9AE}" pid="8" name="i25e9ceaa7c2448f9c5e0f14e0ef915a">
    <vt:lpwstr/>
  </property>
  <property fmtid="{D5CDD505-2E9C-101B-9397-08002B2CF9AE}" pid="9" name="Confidentiality Classification">
    <vt:lpwstr>1271;#AESO Internal|fe2129cc-e616-4c1e-9a39-b6921e014562</vt:lpwstr>
  </property>
  <property fmtid="{D5CDD505-2E9C-101B-9397-08002B2CF9AE}" pid="10" name="TemplateUrl">
    <vt:lpwstr/>
  </property>
  <property fmtid="{D5CDD505-2E9C-101B-9397-08002B2CF9AE}" pid="11" name="Related IDs">
    <vt:lpwstr>2463;#ID #2013 005R, Operating Reserve|2e10ee4d-666c-4399-a98c-e5322bbdbd3d;#2464;#ID #2013-007R, Contingency Reserve|00f38baa-6b22-4297-ac6a-cc1a970aec5d;#2465;#ID #2013-006R, Regulating Reserve|12cd5b7a-3e43-4703-99cd-470b27ce3faa</vt:lpwstr>
  </property>
  <property fmtid="{D5CDD505-2E9C-101B-9397-08002B2CF9AE}" pid="12" name="_dlc_DocIdItemGuid">
    <vt:lpwstr>26587d10-c491-4593-9e49-811b06e343fb</vt:lpwstr>
  </property>
  <property fmtid="{D5CDD505-2E9C-101B-9397-08002B2CF9AE}" pid="13" name="ConsultationRound">
    <vt:lpwstr/>
  </property>
  <property fmtid="{D5CDD505-2E9C-101B-9397-08002B2CF9AE}" pid="14" name="CWRMItemRecordClassification">
    <vt:lpwstr>1322;#REG-01 - Rules Development|d8c07a69-2ac5-4b34-96d7-e1add9f5d27b</vt:lpwstr>
  </property>
  <property fmtid="{D5CDD505-2E9C-101B-9397-08002B2CF9AE}" pid="15" name="Division">
    <vt:lpwstr/>
  </property>
  <property fmtid="{D5CDD505-2E9C-101B-9397-08002B2CF9AE}" pid="16" name="Business Unit(s)">
    <vt:lpwstr>1529;#Markets|15f241a2-070b-4f95-b89e-6f4a51567de7</vt:lpwstr>
  </property>
  <property fmtid="{D5CDD505-2E9C-101B-9397-08002B2CF9AE}" pid="17" name="LARA Category0">
    <vt:lpwstr>1348;#Stakeholder Engagement|6220e8f1-840d-40ad-b65f-2194c8e12464</vt:lpwstr>
  </property>
  <property fmtid="{D5CDD505-2E9C-101B-9397-08002B2CF9AE}" pid="18" name="DocumentDate">
    <vt:lpwstr/>
  </property>
  <property fmtid="{D5CDD505-2E9C-101B-9397-08002B2CF9AE}" pid="19" name="_docset_NoMedatataSyncRequired">
    <vt:lpwstr>False</vt:lpwstr>
  </property>
</Properties>
</file>