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1724F8" w:rsidRPr="00BC502D" w:rsidTr="002659AF">
        <w:trPr>
          <w:trHeight w:val="1691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0"/>
              <w:gridCol w:w="1980"/>
              <w:gridCol w:w="990"/>
              <w:gridCol w:w="3636"/>
            </w:tblGrid>
            <w:tr w:rsidR="00550B13" w:rsidRPr="0061591A" w:rsidTr="00331F07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B13" w:rsidRPr="0038111B" w:rsidRDefault="00550B13" w:rsidP="00D0502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Period of </w:t>
                  </w:r>
                  <w:r w:rsidR="003528B4"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</w:t>
                  </w: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B13" w:rsidRPr="0061591A" w:rsidRDefault="00CF4D9F" w:rsidP="00334957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August 1</w:t>
                  </w:r>
                  <w:r w:rsidR="0033495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B13" w:rsidRPr="0061591A" w:rsidRDefault="00550B13" w:rsidP="00D0502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B13" w:rsidRPr="0061591A" w:rsidRDefault="00925722" w:rsidP="00D0502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August 31, 2018</w:t>
                  </w:r>
                </w:p>
              </w:tc>
            </w:tr>
            <w:tr w:rsidR="00550B13" w:rsidRPr="0061591A" w:rsidTr="00331F07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B13" w:rsidRPr="0038111B" w:rsidRDefault="00550B13" w:rsidP="00D0502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6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B13" w:rsidRPr="0061591A" w:rsidRDefault="00487638" w:rsidP="00D0502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:rsidR="00F60CC1" w:rsidRPr="0061591A" w:rsidRDefault="00F60CC1" w:rsidP="00D0502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0"/>
              <w:gridCol w:w="6597"/>
            </w:tblGrid>
            <w:tr w:rsidR="00F60CC1" w:rsidRPr="0061591A" w:rsidTr="00A80075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0CC1" w:rsidRPr="0038111B" w:rsidRDefault="00F60CC1" w:rsidP="00D0502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60CC1" w:rsidRPr="0061591A" w:rsidRDefault="00F60CC1" w:rsidP="00D0502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724F8" w:rsidRPr="0061591A" w:rsidRDefault="001724F8" w:rsidP="00D0502C">
            <w:pPr>
              <w:keepNext/>
              <w:spacing w:before="120" w:after="120"/>
              <w:ind w:left="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80"/>
              <w:gridCol w:w="8163"/>
            </w:tblGrid>
            <w:tr w:rsidR="001724F8" w:rsidRPr="0061591A" w:rsidTr="002659AF">
              <w:tc>
                <w:tcPr>
                  <w:tcW w:w="1080" w:type="dxa"/>
                </w:tcPr>
                <w:p w:rsidR="001724F8" w:rsidRPr="0038111B" w:rsidRDefault="001724F8" w:rsidP="00D0502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63" w:type="dxa"/>
                </w:tcPr>
                <w:p w:rsidR="001724F8" w:rsidRPr="0061591A" w:rsidRDefault="009C3252" w:rsidP="00D0502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1724F8" w:rsidRPr="0061591A" w:rsidTr="002659AF">
              <w:tc>
                <w:tcPr>
                  <w:tcW w:w="1080" w:type="dxa"/>
                </w:tcPr>
                <w:p w:rsidR="001724F8" w:rsidRPr="0038111B" w:rsidRDefault="001724F8" w:rsidP="00D0502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63" w:type="dxa"/>
                </w:tcPr>
                <w:p w:rsidR="001724F8" w:rsidRPr="0061591A" w:rsidRDefault="009C3252" w:rsidP="00D0502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1724F8" w:rsidRPr="0061591A" w:rsidTr="002659AF">
              <w:tc>
                <w:tcPr>
                  <w:tcW w:w="1080" w:type="dxa"/>
                </w:tcPr>
                <w:p w:rsidR="001724F8" w:rsidRPr="0038111B" w:rsidRDefault="001724F8" w:rsidP="00D0502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63" w:type="dxa"/>
                </w:tcPr>
                <w:p w:rsidR="001724F8" w:rsidRPr="0061591A" w:rsidRDefault="001724F8" w:rsidP="00D0502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724F8" w:rsidRPr="0061591A" w:rsidRDefault="001724F8" w:rsidP="00D0502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1B78E4" w:rsidRPr="001B78E4" w:rsidRDefault="001B78E4" w:rsidP="00C705EE">
      <w:pPr>
        <w:keepNext/>
        <w:ind w:left="-720"/>
        <w:rPr>
          <w:rFonts w:ascii="Arial" w:hAnsi="Arial" w:cs="Arial"/>
          <w:b/>
          <w:i/>
          <w:szCs w:val="20"/>
        </w:rPr>
      </w:pPr>
      <w:r w:rsidRPr="001B78E4">
        <w:rPr>
          <w:rFonts w:ascii="Arial" w:hAnsi="Arial" w:cs="Arial"/>
          <w:b/>
          <w:i/>
          <w:szCs w:val="20"/>
        </w:rPr>
        <w:t>Please provide comments relating to the subsection of the</w:t>
      </w:r>
      <w:r w:rsidR="00F447EC">
        <w:rPr>
          <w:rFonts w:ascii="Arial" w:hAnsi="Arial" w:cs="Arial"/>
          <w:b/>
          <w:i/>
          <w:szCs w:val="20"/>
        </w:rPr>
        <w:t xml:space="preserve"> proposed</w:t>
      </w:r>
      <w:r w:rsidRPr="001B78E4">
        <w:rPr>
          <w:rFonts w:ascii="Arial" w:hAnsi="Arial" w:cs="Arial"/>
          <w:b/>
          <w:i/>
          <w:szCs w:val="20"/>
        </w:rPr>
        <w:t xml:space="preserve"> rule in the corresponding box.</w:t>
      </w:r>
      <w:r w:rsidR="00364862">
        <w:rPr>
          <w:rFonts w:ascii="Arial" w:hAnsi="Arial" w:cs="Arial"/>
          <w:b/>
          <w:i/>
          <w:szCs w:val="20"/>
        </w:rPr>
        <w:t xml:space="preserve"> Please include any views on</w:t>
      </w:r>
      <w:r w:rsidR="00364862" w:rsidRPr="00364862">
        <w:t xml:space="preserve"> </w:t>
      </w:r>
      <w:r w:rsidR="00364862">
        <w:rPr>
          <w:rFonts w:ascii="Arial" w:hAnsi="Arial" w:cs="Arial"/>
          <w:b/>
          <w:i/>
          <w:szCs w:val="20"/>
        </w:rPr>
        <w:t>whether</w:t>
      </w:r>
      <w:r w:rsidR="00364862" w:rsidRPr="00364862">
        <w:rPr>
          <w:rFonts w:ascii="Arial" w:hAnsi="Arial" w:cs="Arial"/>
          <w:b/>
          <w:i/>
          <w:szCs w:val="20"/>
        </w:rPr>
        <w:t xml:space="preserve"> the language clearly articulate</w:t>
      </w:r>
      <w:r w:rsidR="00364862">
        <w:rPr>
          <w:rFonts w:ascii="Arial" w:hAnsi="Arial" w:cs="Arial"/>
          <w:b/>
          <w:i/>
          <w:szCs w:val="20"/>
        </w:rPr>
        <w:t>s</w:t>
      </w:r>
      <w:r w:rsidR="00364862" w:rsidRPr="00364862">
        <w:rPr>
          <w:rFonts w:ascii="Arial" w:hAnsi="Arial" w:cs="Arial"/>
          <w:b/>
          <w:i/>
          <w:szCs w:val="20"/>
        </w:rPr>
        <w:t xml:space="preserve"> the requirement for either the AESO or a market participant</w:t>
      </w:r>
      <w:r w:rsidR="000B547A">
        <w:rPr>
          <w:rFonts w:ascii="Arial" w:hAnsi="Arial" w:cs="Arial"/>
          <w:b/>
          <w:i/>
          <w:szCs w:val="20"/>
        </w:rPr>
        <w:t>,</w:t>
      </w:r>
      <w:r w:rsidR="00364862">
        <w:rPr>
          <w:rFonts w:ascii="Arial" w:hAnsi="Arial" w:cs="Arial"/>
          <w:b/>
          <w:i/>
          <w:szCs w:val="20"/>
        </w:rPr>
        <w:t xml:space="preserve"> and provide a</w:t>
      </w:r>
      <w:r w:rsidR="00364862" w:rsidRPr="00F42259">
        <w:rPr>
          <w:rFonts w:ascii="Arial" w:hAnsi="Arial" w:cs="Arial"/>
          <w:b/>
          <w:i/>
          <w:szCs w:val="20"/>
        </w:rPr>
        <w:t xml:space="preserve">ny </w:t>
      </w:r>
      <w:r w:rsidR="00364862" w:rsidRPr="00F42259">
        <w:rPr>
          <w:rFonts w:ascii="Arial" w:hAnsi="Arial" w:cs="Arial"/>
          <w:b/>
          <w:i/>
          <w:szCs w:val="20"/>
          <w:u w:val="single"/>
        </w:rPr>
        <w:t>proposed alternative wording</w:t>
      </w:r>
      <w:r w:rsidR="00F42259" w:rsidRPr="00F42259">
        <w:rPr>
          <w:rFonts w:ascii="Arial" w:hAnsi="Arial" w:cs="Arial"/>
          <w:b/>
          <w:i/>
          <w:szCs w:val="20"/>
          <w:u w:val="single"/>
        </w:rPr>
        <w:t xml:space="preserve"> by blacklining the proposed language below.</w:t>
      </w:r>
    </w:p>
    <w:p w:rsidR="00110799" w:rsidRPr="00BC502D" w:rsidRDefault="00110799" w:rsidP="00C705EE">
      <w:pPr>
        <w:keepNext/>
        <w:rPr>
          <w:rFonts w:ascii="Arial" w:hAnsi="Arial" w:cs="Arial"/>
          <w:sz w:val="20"/>
          <w:szCs w:val="20"/>
        </w:rPr>
      </w:pPr>
    </w:p>
    <w:tbl>
      <w:tblPr>
        <w:tblW w:w="19098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0"/>
        <w:gridCol w:w="1420"/>
        <w:gridCol w:w="8279"/>
        <w:gridCol w:w="8279"/>
      </w:tblGrid>
      <w:tr w:rsidR="00623CFF" w:rsidRPr="00F447EC" w:rsidTr="00E650D0">
        <w:trPr>
          <w:tblHeader/>
        </w:trPr>
        <w:tc>
          <w:tcPr>
            <w:tcW w:w="1120" w:type="dxa"/>
            <w:shd w:val="clear" w:color="auto" w:fill="365F91" w:themeFill="accent1" w:themeFillShade="BF"/>
          </w:tcPr>
          <w:p w:rsidR="00752820" w:rsidRPr="00846017" w:rsidRDefault="00752820" w:rsidP="008E683D">
            <w:pPr>
              <w:keepNext/>
              <w:spacing w:before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752820" w:rsidRPr="00846017" w:rsidRDefault="00752820" w:rsidP="008E683D">
            <w:pPr>
              <w:keepNext/>
              <w:spacing w:before="12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Subsection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752820" w:rsidRPr="00846017" w:rsidRDefault="00752820" w:rsidP="008E683D">
            <w:pPr>
              <w:keepNext/>
              <w:spacing w:before="12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Proposed language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752820" w:rsidRPr="00846017" w:rsidRDefault="00752820" w:rsidP="008E683D">
            <w:pPr>
              <w:keepNext/>
              <w:spacing w:before="120" w:line="360" w:lineRule="auto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A71AB2" w:rsidRPr="00752820" w:rsidTr="00A77CFA">
        <w:tc>
          <w:tcPr>
            <w:tcW w:w="1120" w:type="dxa"/>
            <w:shd w:val="clear" w:color="auto" w:fill="auto"/>
          </w:tcPr>
          <w:p w:rsidR="00A71AB2" w:rsidRDefault="00A71AB2" w:rsidP="008E683D">
            <w:pPr>
              <w:keepNext/>
              <w:spacing w:before="120" w:line="360" w:lineRule="auto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71AB2" w:rsidRPr="00752820" w:rsidRDefault="00A71AB2" w:rsidP="008E683D">
            <w:pPr>
              <w:keepNext/>
              <w:spacing w:before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79" w:type="dxa"/>
          </w:tcPr>
          <w:p w:rsidR="00A71AB2" w:rsidRPr="008402E0" w:rsidRDefault="00A71AB2" w:rsidP="008E683D">
            <w:pPr>
              <w:pStyle w:val="FactSheetHeading2"/>
              <w:widowControl w:val="0"/>
              <w:suppressAutoHyphens w:val="0"/>
              <w:spacing w:after="0" w:line="360" w:lineRule="auto"/>
              <w:rPr>
                <w:sz w:val="20"/>
                <w:szCs w:val="20"/>
                <w:lang w:val="en-CA"/>
              </w:rPr>
            </w:pPr>
            <w:r w:rsidRPr="008402E0">
              <w:rPr>
                <w:sz w:val="20"/>
                <w:szCs w:val="20"/>
                <w:lang w:val="en-CA"/>
              </w:rPr>
              <w:t xml:space="preserve">Applicability </w:t>
            </w:r>
          </w:p>
        </w:tc>
        <w:tc>
          <w:tcPr>
            <w:tcW w:w="8279" w:type="dxa"/>
            <w:shd w:val="clear" w:color="auto" w:fill="auto"/>
          </w:tcPr>
          <w:p w:rsidR="00A71AB2" w:rsidRPr="00752820" w:rsidRDefault="00A71AB2" w:rsidP="008E683D">
            <w:pPr>
              <w:keepNext/>
              <w:spacing w:before="120" w:line="36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055" w:rsidRPr="00752820" w:rsidTr="00A77CFA">
        <w:tc>
          <w:tcPr>
            <w:tcW w:w="1120" w:type="dxa"/>
            <w:shd w:val="clear" w:color="auto" w:fill="auto"/>
          </w:tcPr>
          <w:p w:rsidR="00E44055" w:rsidRPr="00333C05" w:rsidRDefault="00E44055" w:rsidP="008E683D">
            <w:pPr>
              <w:keepNext/>
              <w:spacing w:before="120" w:line="360" w:lineRule="auto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E44055" w:rsidRPr="00752820" w:rsidRDefault="00E44055" w:rsidP="008E683D">
            <w:pPr>
              <w:keepNext/>
              <w:spacing w:before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79" w:type="dxa"/>
          </w:tcPr>
          <w:p w:rsidR="00E44055" w:rsidRDefault="00E44055" w:rsidP="008E683D">
            <w:pPr>
              <w:pStyle w:val="FactSheetBody"/>
              <w:widowControl w:val="0"/>
              <w:tabs>
                <w:tab w:val="left" w:pos="540"/>
              </w:tabs>
              <w:spacing w:before="120" w:after="0" w:line="360" w:lineRule="auto"/>
              <w:rPr>
                <w:szCs w:val="20"/>
              </w:rPr>
            </w:pPr>
            <w:r w:rsidRPr="008402E0">
              <w:rPr>
                <w:szCs w:val="20"/>
              </w:rPr>
              <w:t xml:space="preserve">Section </w:t>
            </w:r>
            <w:r>
              <w:rPr>
                <w:szCs w:val="20"/>
              </w:rPr>
              <w:t>103.10</w:t>
            </w:r>
            <w:r w:rsidRPr="008402E0">
              <w:rPr>
                <w:szCs w:val="20"/>
              </w:rPr>
              <w:t xml:space="preserve"> applies to</w:t>
            </w:r>
            <w:r>
              <w:rPr>
                <w:szCs w:val="20"/>
              </w:rPr>
              <w:t xml:space="preserve"> </w:t>
            </w:r>
          </w:p>
          <w:p w:rsidR="00E44055" w:rsidRPr="008402E0" w:rsidRDefault="00E44055" w:rsidP="008E683D">
            <w:pPr>
              <w:pStyle w:val="FactSheetBody"/>
              <w:widowControl w:val="0"/>
              <w:tabs>
                <w:tab w:val="left" w:pos="540"/>
              </w:tabs>
              <w:spacing w:before="120" w:after="0" w:line="360" w:lineRule="auto"/>
              <w:ind w:left="1080" w:hanging="540"/>
              <w:rPr>
                <w:szCs w:val="20"/>
                <w:lang w:val="en-CA"/>
              </w:rPr>
            </w:pPr>
            <w:r>
              <w:rPr>
                <w:szCs w:val="20"/>
              </w:rPr>
              <w:t>(a)</w:t>
            </w:r>
            <w:r>
              <w:rPr>
                <w:szCs w:val="20"/>
              </w:rPr>
              <w:tab/>
            </w:r>
            <w:proofErr w:type="gramStart"/>
            <w:r w:rsidRPr="008402E0">
              <w:rPr>
                <w:szCs w:val="20"/>
                <w:lang w:val="en-CA"/>
              </w:rPr>
              <w:t>the</w:t>
            </w:r>
            <w:proofErr w:type="gramEnd"/>
            <w:r w:rsidRPr="008402E0">
              <w:rPr>
                <w:szCs w:val="20"/>
                <w:lang w:val="en-CA"/>
              </w:rPr>
              <w:t xml:space="preserve"> </w:t>
            </w:r>
            <w:r w:rsidRPr="008402E0">
              <w:rPr>
                <w:b/>
                <w:bCs/>
                <w:szCs w:val="20"/>
                <w:lang w:val="en-CA"/>
              </w:rPr>
              <w:t>ISO</w:t>
            </w:r>
            <w:r w:rsidRPr="006A2945">
              <w:rPr>
                <w:bCs/>
                <w:szCs w:val="20"/>
                <w:lang w:val="en-CA"/>
              </w:rPr>
              <w:t xml:space="preserve">. </w:t>
            </w:r>
          </w:p>
        </w:tc>
        <w:tc>
          <w:tcPr>
            <w:tcW w:w="8279" w:type="dxa"/>
            <w:shd w:val="clear" w:color="auto" w:fill="auto"/>
          </w:tcPr>
          <w:p w:rsidR="00E44055" w:rsidRPr="00752820" w:rsidRDefault="00E44055" w:rsidP="008E683D">
            <w:pPr>
              <w:keepNext/>
              <w:spacing w:before="120" w:line="36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B2" w:rsidRPr="00752820" w:rsidTr="00A77CFA">
        <w:tc>
          <w:tcPr>
            <w:tcW w:w="1120" w:type="dxa"/>
            <w:shd w:val="clear" w:color="auto" w:fill="auto"/>
          </w:tcPr>
          <w:p w:rsidR="00A71AB2" w:rsidRPr="00333C05" w:rsidRDefault="00A71AB2" w:rsidP="008E683D">
            <w:pPr>
              <w:keepNext/>
              <w:spacing w:before="120" w:line="360" w:lineRule="auto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71AB2" w:rsidRPr="00752820" w:rsidRDefault="00A71AB2" w:rsidP="008E683D">
            <w:pPr>
              <w:keepNext/>
              <w:spacing w:before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79" w:type="dxa"/>
          </w:tcPr>
          <w:p w:rsidR="00A71AB2" w:rsidRDefault="00A71AB2" w:rsidP="008E683D">
            <w:pPr>
              <w:pStyle w:val="FactSheetHeading2"/>
              <w:widowControl w:val="0"/>
              <w:suppressAutoHyphens w:val="0"/>
              <w:spacing w:after="0" w:line="360" w:lineRule="auto"/>
              <w:rPr>
                <w:sz w:val="20"/>
                <w:szCs w:val="20"/>
                <w:lang w:val="en-CA"/>
              </w:rPr>
            </w:pPr>
            <w:r w:rsidRPr="008402E0">
              <w:rPr>
                <w:sz w:val="20"/>
                <w:szCs w:val="20"/>
                <w:lang w:val="en-CA"/>
              </w:rPr>
              <w:t>Requirements</w:t>
            </w:r>
          </w:p>
          <w:p w:rsidR="00A71AB2" w:rsidRPr="008402E0" w:rsidRDefault="00A71AB2" w:rsidP="008E683D">
            <w:pPr>
              <w:pStyle w:val="FactSheetHeading2"/>
              <w:widowControl w:val="0"/>
              <w:suppressAutoHyphens w:val="0"/>
              <w:spacing w:after="0" w:line="360" w:lineRule="auto"/>
              <w:rPr>
                <w:sz w:val="20"/>
                <w:szCs w:val="20"/>
                <w:lang w:val="en-CA"/>
              </w:rPr>
            </w:pPr>
            <w:r w:rsidRPr="00B01C19">
              <w:rPr>
                <w:sz w:val="20"/>
                <w:szCs w:val="20"/>
                <w:lang w:val="en-CA"/>
              </w:rPr>
              <w:t>Capacity Payment Calculation</w:t>
            </w:r>
          </w:p>
        </w:tc>
        <w:tc>
          <w:tcPr>
            <w:tcW w:w="8279" w:type="dxa"/>
            <w:shd w:val="clear" w:color="auto" w:fill="auto"/>
          </w:tcPr>
          <w:p w:rsidR="00A71AB2" w:rsidRPr="00752820" w:rsidRDefault="00A71AB2" w:rsidP="008E683D">
            <w:pPr>
              <w:keepNext/>
              <w:spacing w:before="120" w:line="36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CFF" w:rsidRPr="00752820" w:rsidTr="00A77CFA">
        <w:tc>
          <w:tcPr>
            <w:tcW w:w="1120" w:type="dxa"/>
            <w:shd w:val="clear" w:color="auto" w:fill="auto"/>
          </w:tcPr>
          <w:p w:rsidR="00752820" w:rsidRPr="00333C05" w:rsidRDefault="00752820" w:rsidP="008E683D">
            <w:pPr>
              <w:keepNext/>
              <w:spacing w:before="120" w:line="360" w:lineRule="auto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C0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752820" w:rsidRPr="00752820" w:rsidRDefault="00752820" w:rsidP="008E683D">
            <w:pPr>
              <w:keepNext/>
              <w:spacing w:before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79" w:type="dxa"/>
          </w:tcPr>
          <w:p w:rsidR="00752820" w:rsidRPr="00752820" w:rsidRDefault="00752820" w:rsidP="008E683D">
            <w:pPr>
              <w:keepNext/>
              <w:tabs>
                <w:tab w:val="left" w:pos="54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820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752820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752820">
              <w:rPr>
                <w:rFonts w:ascii="Arial" w:hAnsi="Arial" w:cs="Arial"/>
                <w:sz w:val="20"/>
                <w:szCs w:val="20"/>
                <w:lang w:val="en-CA"/>
              </w:rPr>
              <w:t xml:space="preserve"> must calculate the monthly capacity payment, in Canadian dollars, for an asset subject to a </w:t>
            </w:r>
            <w:r w:rsidRPr="00752820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commitment</w:t>
            </w:r>
            <w:r w:rsidRPr="00752820">
              <w:rPr>
                <w:rFonts w:ascii="Arial" w:hAnsi="Arial" w:cs="Arial"/>
                <w:sz w:val="20"/>
                <w:szCs w:val="20"/>
                <w:lang w:val="en-CA"/>
              </w:rPr>
              <w:t xml:space="preserve"> as follows:</w:t>
            </w:r>
          </w:p>
          <w:p w:rsidR="00752820" w:rsidRPr="00752820" w:rsidRDefault="00752820" w:rsidP="008E683D">
            <w:pPr>
              <w:keepNext/>
              <w:tabs>
                <w:tab w:val="left" w:pos="720"/>
              </w:tabs>
              <w:spacing w:before="120" w:line="360" w:lineRule="auto"/>
              <w:ind w:left="540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CA"/>
              </w:rPr>
              <w:t xml:space="preserve">Capacity Payment = { [ </w:t>
            </w:r>
            <w:proofErr w:type="spellStart"/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CA"/>
              </w:rPr>
              <w:t>C</w:t>
            </w:r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vertAlign w:val="subscript"/>
                <w:lang w:val="en-CA"/>
              </w:rPr>
              <w:t>b</w:t>
            </w:r>
            <w:proofErr w:type="spellEnd"/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CA"/>
              </w:rPr>
              <w:t xml:space="preserve"> * </w:t>
            </w:r>
            <w:proofErr w:type="spellStart"/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CA"/>
              </w:rPr>
              <w:t>P</w:t>
            </w:r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vertAlign w:val="subscript"/>
                <w:lang w:val="en-CA"/>
              </w:rPr>
              <w:t>b</w:t>
            </w:r>
            <w:proofErr w:type="spellEnd"/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CA"/>
              </w:rPr>
              <w:t xml:space="preserve"> * 1000] - [ (</w:t>
            </w:r>
            <w:proofErr w:type="spellStart"/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CA"/>
              </w:rPr>
              <w:t>C</w:t>
            </w:r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vertAlign w:val="subscript"/>
                <w:lang w:val="en-CA"/>
              </w:rPr>
              <w:t>b</w:t>
            </w:r>
            <w:proofErr w:type="spellEnd"/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CA"/>
              </w:rPr>
              <w:t xml:space="preserve"> – C</w:t>
            </w:r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vertAlign w:val="subscript"/>
                <w:lang w:val="en-CA"/>
              </w:rPr>
              <w:t>r1</w:t>
            </w:r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CA"/>
              </w:rPr>
              <w:t>) * P</w:t>
            </w:r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vertAlign w:val="subscript"/>
                <w:lang w:val="en-CA"/>
              </w:rPr>
              <w:t>r1</w:t>
            </w:r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CA"/>
              </w:rPr>
              <w:t xml:space="preserve"> * 1000 ] - [ (C</w:t>
            </w:r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vertAlign w:val="subscript"/>
                <w:lang w:val="en-CA"/>
              </w:rPr>
              <w:t>r1</w:t>
            </w:r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CA"/>
              </w:rPr>
              <w:t xml:space="preserve"> – C</w:t>
            </w:r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vertAlign w:val="subscript"/>
                <w:lang w:val="en-CA"/>
              </w:rPr>
              <w:t>r2</w:t>
            </w:r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CA"/>
              </w:rPr>
              <w:t>) * P</w:t>
            </w:r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vertAlign w:val="subscript"/>
                <w:lang w:val="en-CA"/>
              </w:rPr>
              <w:t xml:space="preserve">r2 </w:t>
            </w:r>
            <w:r w:rsidRPr="0075282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CA"/>
              </w:rPr>
              <w:t>* 1000 ] } / number of months in obligation period</w:t>
            </w:r>
          </w:p>
          <w:p w:rsidR="00752820" w:rsidRPr="00752820" w:rsidRDefault="00752820" w:rsidP="008E683D">
            <w:pPr>
              <w:keepNext/>
              <w:tabs>
                <w:tab w:val="left" w:pos="720"/>
              </w:tabs>
              <w:spacing w:before="120" w:line="360" w:lineRule="auto"/>
              <w:ind w:left="540"/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</w:pP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 xml:space="preserve">where, for an </w:t>
            </w:r>
            <w:r w:rsidRPr="0075282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CA"/>
              </w:rPr>
              <w:t>obligation period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>:</w:t>
            </w:r>
          </w:p>
          <w:p w:rsidR="00752820" w:rsidRPr="00752820" w:rsidRDefault="00752820" w:rsidP="008E683D">
            <w:pPr>
              <w:keepNext/>
              <w:tabs>
                <w:tab w:val="left" w:pos="720"/>
              </w:tabs>
              <w:spacing w:before="120" w:line="360" w:lineRule="auto"/>
              <w:ind w:left="540"/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</w:pPr>
            <w:proofErr w:type="spellStart"/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>C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vertAlign w:val="subscript"/>
                <w:lang w:val="en-CA"/>
              </w:rPr>
              <w:t>b</w:t>
            </w:r>
            <w:proofErr w:type="spellEnd"/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vertAlign w:val="subscript"/>
                <w:lang w:val="en-CA"/>
              </w:rPr>
              <w:t xml:space="preserve"> 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 xml:space="preserve">equals the </w:t>
            </w:r>
            <w:r w:rsidRPr="0075282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CA"/>
              </w:rPr>
              <w:t>capacity commitment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 xml:space="preserve"> in MW after the </w:t>
            </w:r>
            <w:r w:rsidRPr="0075282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CA"/>
              </w:rPr>
              <w:t>base auction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>;</w:t>
            </w:r>
          </w:p>
          <w:p w:rsidR="00752820" w:rsidRPr="00752820" w:rsidRDefault="00752820" w:rsidP="008E683D">
            <w:pPr>
              <w:keepNext/>
              <w:tabs>
                <w:tab w:val="left" w:pos="720"/>
              </w:tabs>
              <w:spacing w:before="120" w:line="360" w:lineRule="auto"/>
              <w:ind w:left="540"/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</w:pPr>
            <w:proofErr w:type="spellStart"/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>P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vertAlign w:val="subscript"/>
                <w:lang w:val="en-CA"/>
              </w:rPr>
              <w:t>b</w:t>
            </w:r>
            <w:proofErr w:type="spellEnd"/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vertAlign w:val="subscript"/>
                <w:lang w:val="en-CA"/>
              </w:rPr>
              <w:t xml:space="preserve"> 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 xml:space="preserve">equals the clearing price in $/kW-year of the </w:t>
            </w:r>
            <w:r w:rsidRPr="0075282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CA"/>
              </w:rPr>
              <w:t>base auction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>;</w:t>
            </w:r>
          </w:p>
          <w:p w:rsidR="00752820" w:rsidRPr="00752820" w:rsidRDefault="00752820" w:rsidP="008E683D">
            <w:pPr>
              <w:keepNext/>
              <w:tabs>
                <w:tab w:val="left" w:pos="720"/>
              </w:tabs>
              <w:spacing w:before="120" w:line="360" w:lineRule="auto"/>
              <w:ind w:left="540"/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</w:pP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lastRenderedPageBreak/>
              <w:t>C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vertAlign w:val="subscript"/>
                <w:lang w:val="en-CA"/>
              </w:rPr>
              <w:t xml:space="preserve">r1 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 xml:space="preserve">equals the </w:t>
            </w:r>
            <w:r w:rsidRPr="0075282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CA"/>
              </w:rPr>
              <w:t>capacity commitment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 xml:space="preserve"> in MW after the first </w:t>
            </w:r>
            <w:r w:rsidRPr="0075282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CA"/>
              </w:rPr>
              <w:t>rebalancing auction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>;</w:t>
            </w:r>
          </w:p>
          <w:p w:rsidR="00752820" w:rsidRPr="00752820" w:rsidRDefault="00752820" w:rsidP="008E683D">
            <w:pPr>
              <w:keepNext/>
              <w:tabs>
                <w:tab w:val="left" w:pos="720"/>
              </w:tabs>
              <w:spacing w:before="120" w:line="360" w:lineRule="auto"/>
              <w:ind w:left="540"/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</w:pP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>P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vertAlign w:val="subscript"/>
                <w:lang w:val="en-CA"/>
              </w:rPr>
              <w:t xml:space="preserve">r1 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 xml:space="preserve">equals the clearing price in $/kW-year of the first </w:t>
            </w:r>
            <w:r w:rsidRPr="0075282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CA"/>
              </w:rPr>
              <w:t>rebalancing auction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>;</w:t>
            </w:r>
          </w:p>
          <w:p w:rsidR="00752820" w:rsidRPr="00752820" w:rsidRDefault="00752820" w:rsidP="008E683D">
            <w:pPr>
              <w:keepNext/>
              <w:tabs>
                <w:tab w:val="left" w:pos="720"/>
              </w:tabs>
              <w:spacing w:before="120" w:line="360" w:lineRule="auto"/>
              <w:ind w:left="540"/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</w:pP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>C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vertAlign w:val="subscript"/>
                <w:lang w:val="en-CA"/>
              </w:rPr>
              <w:t xml:space="preserve">r2 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 xml:space="preserve">equals the </w:t>
            </w:r>
            <w:r w:rsidRPr="0075282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CA"/>
              </w:rPr>
              <w:t>capacity commitment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 xml:space="preserve"> in MW after the second </w:t>
            </w:r>
            <w:r w:rsidRPr="0075282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CA"/>
              </w:rPr>
              <w:t>rebalancing auction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>; and</w:t>
            </w:r>
          </w:p>
          <w:p w:rsidR="00752820" w:rsidRPr="00752820" w:rsidRDefault="00752820" w:rsidP="008E683D">
            <w:pPr>
              <w:keepNext/>
              <w:spacing w:before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>P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vertAlign w:val="subscript"/>
                <w:lang w:val="en-CA"/>
              </w:rPr>
              <w:t xml:space="preserve">r2 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 xml:space="preserve">equals the clearing price in $/kW-year of the second </w:t>
            </w:r>
            <w:r w:rsidRPr="0075282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CA"/>
              </w:rPr>
              <w:t>rebalancing auction</w:t>
            </w:r>
            <w:r w:rsidRPr="00752820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752820" w:rsidRPr="00752820" w:rsidRDefault="00752820" w:rsidP="008E683D">
            <w:pPr>
              <w:keepNext/>
              <w:spacing w:before="120" w:line="36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 w:rsidP="00752820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>Please provide your comments on the following (as set out in AUC Rule 017 s. 13(b-j)):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DF5E04" w:rsidRDefault="002E641E" w:rsidP="0046578C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F5E04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46578C">
              <w:rPr>
                <w:rFonts w:ascii="Arial" w:hAnsi="Arial" w:cs="Arial"/>
                <w:sz w:val="20"/>
                <w:szCs w:val="20"/>
              </w:rPr>
              <w:t>the p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46578C">
              <w:rPr>
                <w:rFonts w:ascii="Arial" w:hAnsi="Arial" w:cs="Arial"/>
                <w:sz w:val="20"/>
                <w:szCs w:val="20"/>
              </w:rPr>
              <w:t>n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ew ISO Rule – Section 103.10, </w:t>
            </w:r>
            <w:r w:rsidR="0046578C" w:rsidRPr="0046578C">
              <w:rPr>
                <w:rFonts w:ascii="Arial" w:hAnsi="Arial" w:cs="Arial"/>
                <w:i/>
                <w:sz w:val="20"/>
                <w:szCs w:val="20"/>
              </w:rPr>
              <w:t>Capacity Payment Calculation</w:t>
            </w:r>
            <w:r w:rsidR="00465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04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2E641E" w:rsidP="00DF5E04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46578C">
              <w:rPr>
                <w:rFonts w:ascii="Arial" w:hAnsi="Arial" w:cs="Arial"/>
                <w:sz w:val="20"/>
                <w:szCs w:val="20"/>
              </w:rPr>
              <w:t>the p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46578C">
              <w:rPr>
                <w:rFonts w:ascii="Arial" w:hAnsi="Arial" w:cs="Arial"/>
                <w:sz w:val="20"/>
                <w:szCs w:val="20"/>
              </w:rPr>
              <w:t>n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ew ISO Rule – Section 103.10, </w:t>
            </w:r>
            <w:r w:rsidR="0046578C" w:rsidRPr="0046578C">
              <w:rPr>
                <w:rFonts w:ascii="Arial" w:hAnsi="Arial" w:cs="Arial"/>
                <w:i/>
                <w:sz w:val="20"/>
                <w:szCs w:val="20"/>
              </w:rPr>
              <w:t>Capacity Payment Calculation</w:t>
            </w:r>
            <w:r w:rsidR="00465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[or should not]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 w:rsidR="0046578C">
              <w:rPr>
                <w:rFonts w:ascii="Arial" w:hAnsi="Arial" w:cs="Arial"/>
                <w:sz w:val="20"/>
                <w:szCs w:val="20"/>
              </w:rPr>
              <w:t>the p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46578C">
              <w:rPr>
                <w:rFonts w:ascii="Arial" w:hAnsi="Arial" w:cs="Arial"/>
                <w:sz w:val="20"/>
                <w:szCs w:val="20"/>
              </w:rPr>
              <w:t>n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ew ISO Rule – Section 103.10, </w:t>
            </w:r>
            <w:r w:rsidR="0046578C" w:rsidRPr="0046578C">
              <w:rPr>
                <w:rFonts w:ascii="Arial" w:hAnsi="Arial" w:cs="Arial"/>
                <w:i/>
                <w:sz w:val="20"/>
                <w:szCs w:val="20"/>
              </w:rPr>
              <w:t>Capacity Payment Calculation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 and whether, in your view, </w:t>
            </w:r>
            <w:r w:rsidR="00CC53FC">
              <w:rPr>
                <w:rFonts w:ascii="Arial" w:hAnsi="Arial" w:cs="Arial"/>
                <w:sz w:val="20"/>
                <w:szCs w:val="20"/>
              </w:rPr>
              <w:t>the p</w:t>
            </w:r>
            <w:r w:rsidR="00CC53F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CC53FC">
              <w:rPr>
                <w:rFonts w:ascii="Arial" w:hAnsi="Arial" w:cs="Arial"/>
                <w:sz w:val="20"/>
                <w:szCs w:val="20"/>
              </w:rPr>
              <w:t>n</w:t>
            </w:r>
            <w:r w:rsidR="00CC53FC" w:rsidRPr="0046578C">
              <w:rPr>
                <w:rFonts w:ascii="Arial" w:hAnsi="Arial" w:cs="Arial"/>
                <w:sz w:val="20"/>
                <w:szCs w:val="20"/>
              </w:rPr>
              <w:t xml:space="preserve">ew ISO Rule – Section 103.10, </w:t>
            </w:r>
            <w:r w:rsidR="00CC53FC" w:rsidRPr="0046578C">
              <w:rPr>
                <w:rFonts w:ascii="Arial" w:hAnsi="Arial" w:cs="Arial"/>
                <w:i/>
                <w:sz w:val="20"/>
                <w:szCs w:val="20"/>
              </w:rPr>
              <w:t>Capacity Payment Calculation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 meets the objective or purpose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 w:rsidR="0046578C">
              <w:rPr>
                <w:rFonts w:ascii="Arial" w:hAnsi="Arial" w:cs="Arial"/>
                <w:sz w:val="20"/>
                <w:szCs w:val="20"/>
              </w:rPr>
              <w:t>the p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46578C">
              <w:rPr>
                <w:rFonts w:ascii="Arial" w:hAnsi="Arial" w:cs="Arial"/>
                <w:sz w:val="20"/>
                <w:szCs w:val="20"/>
              </w:rPr>
              <w:t>n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ew ISO Rule – Section 103.10, </w:t>
            </w:r>
            <w:r w:rsidR="0046578C" w:rsidRPr="0046578C">
              <w:rPr>
                <w:rFonts w:ascii="Arial" w:hAnsi="Arial" w:cs="Arial"/>
                <w:i/>
                <w:sz w:val="20"/>
                <w:szCs w:val="20"/>
              </w:rPr>
              <w:t>Capacity Payment Calculation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 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your views on any analysis conducted or commissioned by the AESO supporting</w:t>
            </w:r>
            <w:r w:rsidR="0046578C">
              <w:rPr>
                <w:rFonts w:ascii="Arial" w:hAnsi="Arial" w:cs="Arial"/>
                <w:sz w:val="20"/>
                <w:szCs w:val="20"/>
              </w:rPr>
              <w:t xml:space="preserve"> the p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46578C">
              <w:rPr>
                <w:rFonts w:ascii="Arial" w:hAnsi="Arial" w:cs="Arial"/>
                <w:sz w:val="20"/>
                <w:szCs w:val="20"/>
              </w:rPr>
              <w:t>n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ew ISO Rule – Section 103.10, </w:t>
            </w:r>
            <w:r w:rsidR="0046578C" w:rsidRPr="0046578C">
              <w:rPr>
                <w:rFonts w:ascii="Arial" w:hAnsi="Arial" w:cs="Arial"/>
                <w:i/>
                <w:sz w:val="20"/>
                <w:szCs w:val="20"/>
              </w:rPr>
              <w:t>Capacity Payment Calculation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 w:rsidR="0046578C">
              <w:rPr>
                <w:rFonts w:ascii="Arial" w:hAnsi="Arial" w:cs="Arial"/>
                <w:sz w:val="20"/>
                <w:szCs w:val="20"/>
              </w:rPr>
              <w:t>the p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46578C">
              <w:rPr>
                <w:rFonts w:ascii="Arial" w:hAnsi="Arial" w:cs="Arial"/>
                <w:sz w:val="20"/>
                <w:szCs w:val="20"/>
              </w:rPr>
              <w:t>n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ew ISO Rule – Section 103.10, </w:t>
            </w:r>
            <w:r w:rsidR="0046578C" w:rsidRPr="0046578C">
              <w:rPr>
                <w:rFonts w:ascii="Arial" w:hAnsi="Arial" w:cs="Arial"/>
                <w:i/>
                <w:sz w:val="20"/>
                <w:szCs w:val="20"/>
              </w:rPr>
              <w:t>Capacity Payment Calculation</w:t>
            </w:r>
            <w:r w:rsidR="00DF5E04" w:rsidRPr="00DF5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would suggest any alternatives to</w:t>
            </w:r>
            <w:r w:rsidR="00DF5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78C">
              <w:rPr>
                <w:rFonts w:ascii="Arial" w:hAnsi="Arial" w:cs="Arial"/>
                <w:sz w:val="20"/>
                <w:szCs w:val="20"/>
              </w:rPr>
              <w:t>the p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46578C">
              <w:rPr>
                <w:rFonts w:ascii="Arial" w:hAnsi="Arial" w:cs="Arial"/>
                <w:sz w:val="20"/>
                <w:szCs w:val="20"/>
              </w:rPr>
              <w:t>n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ew ISO Rule – Section 103.10, </w:t>
            </w:r>
            <w:r w:rsidR="0046578C" w:rsidRPr="0046578C">
              <w:rPr>
                <w:rFonts w:ascii="Arial" w:hAnsi="Arial" w:cs="Arial"/>
                <w:i/>
                <w:sz w:val="20"/>
                <w:szCs w:val="20"/>
              </w:rPr>
              <w:t>Capacity Payment Calculation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E04" w:rsidRDefault="00DF5E04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DF5E04" w:rsidRDefault="00DF5E04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br w:type="page"/>
      </w:r>
    </w:p>
    <w:p w:rsidR="00E91376" w:rsidRPr="00DF5E04" w:rsidRDefault="00E91376" w:rsidP="00E91376">
      <w:pPr>
        <w:ind w:left="-720"/>
        <w:rPr>
          <w:rFonts w:ascii="Arial" w:hAnsi="Arial" w:cs="Arial"/>
          <w:b/>
          <w:i/>
        </w:rPr>
      </w:pPr>
      <w:r w:rsidRPr="00E91376">
        <w:rPr>
          <w:rFonts w:ascii="Arial" w:hAnsi="Arial" w:cs="Arial"/>
          <w:b/>
          <w:i/>
          <w:szCs w:val="20"/>
        </w:rPr>
        <w:lastRenderedPageBreak/>
        <w:t>Please provide your views on the type of content that should be included in an info</w:t>
      </w:r>
      <w:r w:rsidRPr="00DF5E04">
        <w:rPr>
          <w:rFonts w:ascii="Arial" w:hAnsi="Arial" w:cs="Arial"/>
          <w:b/>
          <w:i/>
        </w:rPr>
        <w:t xml:space="preserve">rmation document associated with </w:t>
      </w:r>
      <w:r w:rsidR="0046578C" w:rsidRPr="0046578C">
        <w:rPr>
          <w:rFonts w:ascii="Arial" w:hAnsi="Arial" w:cs="Arial"/>
          <w:b/>
          <w:i/>
        </w:rPr>
        <w:t>the proposed new ISO Rule – Section 103.10, Capacity Payment Calculation</w:t>
      </w:r>
      <w:r w:rsidRPr="00DF5E04">
        <w:rPr>
          <w:rFonts w:ascii="Arial" w:hAnsi="Arial" w:cs="Arial"/>
          <w:b/>
          <w:i/>
        </w:rPr>
        <w:t>.</w:t>
      </w:r>
    </w:p>
    <w:p w:rsidR="00E91376" w:rsidRPr="00DF5E04" w:rsidRDefault="00E91376" w:rsidP="00E91376">
      <w:pPr>
        <w:ind w:left="-720"/>
        <w:rPr>
          <w:rFonts w:ascii="Arial" w:hAnsi="Arial" w:cs="Arial"/>
          <w:b/>
          <w:i/>
          <w:szCs w:val="20"/>
        </w:rPr>
      </w:pPr>
    </w:p>
    <w:tbl>
      <w:tblPr>
        <w:tblW w:w="19053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53"/>
      </w:tblGrid>
      <w:tr w:rsidR="00E91376" w:rsidRPr="002E641E" w:rsidTr="00533CF6">
        <w:trPr>
          <w:cantSplit/>
          <w:trHeight w:val="6344"/>
        </w:trPr>
        <w:tc>
          <w:tcPr>
            <w:tcW w:w="19053" w:type="dxa"/>
            <w:shd w:val="clear" w:color="auto" w:fill="auto"/>
          </w:tcPr>
          <w:p w:rsidR="00E91376" w:rsidRPr="00752820" w:rsidRDefault="00E91376" w:rsidP="00E91376">
            <w:pPr>
              <w:widowControl w:val="0"/>
              <w:spacing w:before="120" w:after="12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Pr="00BC502D" w:rsidRDefault="002E641E" w:rsidP="002E641E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sectPr w:rsidR="002E641E" w:rsidRPr="00BC502D" w:rsidSect="00B752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890" w:right="45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7" w:rsidRDefault="00334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F47F5E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</w:t>
    </w:r>
    <w:r w:rsidRPr="00752820">
      <w:rPr>
        <w:rFonts w:ascii="Arial" w:hAnsi="Arial" w:cs="Arial"/>
        <w:sz w:val="18"/>
        <w:szCs w:val="18"/>
      </w:rPr>
      <w:t xml:space="preserve">er Comment: August </w:t>
    </w:r>
    <w:r w:rsidRPr="00752820">
      <w:rPr>
        <w:rFonts w:ascii="Arial" w:hAnsi="Arial" w:cs="Arial"/>
        <w:sz w:val="18"/>
        <w:szCs w:val="18"/>
      </w:rPr>
      <w:t>1</w:t>
    </w:r>
    <w:r w:rsidR="00334957">
      <w:rPr>
        <w:rFonts w:ascii="Arial" w:hAnsi="Arial" w:cs="Arial"/>
        <w:sz w:val="18"/>
        <w:szCs w:val="18"/>
      </w:rPr>
      <w:t>3</w:t>
    </w:r>
    <w:bookmarkStart w:id="3" w:name="_GoBack"/>
    <w:bookmarkEnd w:id="3"/>
    <w:r w:rsidRPr="00752820">
      <w:rPr>
        <w:rFonts w:ascii="Arial" w:hAnsi="Arial" w:cs="Arial"/>
        <w:sz w:val="18"/>
        <w:szCs w:val="18"/>
      </w:rPr>
      <w:t>, 2018</w:t>
    </w:r>
    <w:r w:rsidR="002755AE" w:rsidRPr="00BC502D">
      <w:rPr>
        <w:rFonts w:ascii="Arial" w:hAnsi="Arial" w:cs="Arial"/>
        <w:sz w:val="18"/>
        <w:szCs w:val="18"/>
      </w:rPr>
      <w:tab/>
      <w:t xml:space="preserve">Page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PAGE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334957">
      <w:rPr>
        <w:rFonts w:ascii="Arial" w:hAnsi="Arial" w:cs="Arial"/>
        <w:noProof/>
        <w:sz w:val="18"/>
        <w:szCs w:val="18"/>
      </w:rPr>
      <w:t>2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2755AE" w:rsidRPr="00BC502D">
      <w:rPr>
        <w:rFonts w:ascii="Arial" w:hAnsi="Arial" w:cs="Arial"/>
        <w:sz w:val="18"/>
        <w:szCs w:val="18"/>
      </w:rPr>
      <w:t xml:space="preserve"> of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NUMPAGES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334957">
      <w:rPr>
        <w:rFonts w:ascii="Arial" w:hAnsi="Arial" w:cs="Arial"/>
        <w:noProof/>
        <w:sz w:val="18"/>
        <w:szCs w:val="18"/>
      </w:rPr>
      <w:t>5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DF5E04" w:rsidRPr="0046578C" w:rsidRDefault="0046578C" w:rsidP="0046578C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b/>
        <w:bCs/>
        <w:sz w:val="18"/>
        <w:szCs w:val="20"/>
      </w:rPr>
    </w:pPr>
    <w:r w:rsidRPr="0046578C">
      <w:rPr>
        <w:rFonts w:ascii="Arial" w:hAnsi="Arial" w:cs="Arial"/>
        <w:b/>
        <w:sz w:val="18"/>
        <w:szCs w:val="20"/>
      </w:rPr>
      <w:t xml:space="preserve">Proposed New ISO Rule – Section 103.10, </w:t>
    </w:r>
    <w:r w:rsidRPr="0046578C">
      <w:rPr>
        <w:rFonts w:ascii="Arial" w:hAnsi="Arial" w:cs="Arial"/>
        <w:b/>
        <w:i/>
        <w:sz w:val="18"/>
        <w:szCs w:val="20"/>
      </w:rPr>
      <w:t>Capacity Payment Calculation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BC502D" w:rsidRDefault="002755AE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752820" w:rsidRPr="00752820">
      <w:rPr>
        <w:rFonts w:ascii="Arial" w:hAnsi="Arial" w:cs="Arial"/>
        <w:sz w:val="18"/>
        <w:szCs w:val="18"/>
      </w:rPr>
      <w:t>August 1</w:t>
    </w:r>
    <w:r w:rsidR="00334957">
      <w:rPr>
        <w:rFonts w:ascii="Arial" w:hAnsi="Arial" w:cs="Arial"/>
        <w:sz w:val="18"/>
        <w:szCs w:val="18"/>
      </w:rPr>
      <w:t>3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334957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334957">
      <w:rPr>
        <w:rFonts w:ascii="Arial" w:hAnsi="Arial" w:cs="Arial"/>
        <w:noProof/>
        <w:sz w:val="18"/>
        <w:szCs w:val="18"/>
      </w:rPr>
      <w:t>5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7" w:rsidRDefault="00334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503969FA" wp14:editId="45A38625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1B78E4" w:rsidRDefault="00965834" w:rsidP="00572B57">
    <w:pPr>
      <w:keepNext/>
      <w:ind w:left="-630"/>
      <w:rPr>
        <w:rFonts w:ascii="Arial" w:hAnsi="Arial" w:cs="Arial"/>
        <w:b/>
        <w:color w:val="FFFFFF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  <w:r w:rsidR="00385898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 – 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  <w:u w:val="single"/>
      </w:rPr>
      <w:t>August 1</w:t>
    </w:r>
    <w:r w:rsidR="00334957">
      <w:rPr>
        <w:rFonts w:ascii="Arial" w:hAnsi="Arial" w:cs="Arial"/>
        <w:b/>
        <w:color w:val="FFFFFF" w:themeColor="background1"/>
        <w:sz w:val="28"/>
        <w:szCs w:val="20"/>
        <w:u w:val="single"/>
      </w:rPr>
      <w:t>3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  <w:u w:val="single"/>
      </w:rPr>
      <w:t>, 2018</w:t>
    </w:r>
  </w:p>
  <w:p w:rsidR="002755AE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904B01" w:rsidRDefault="00F65677" w:rsidP="00904B01">
    <w:pPr>
      <w:pStyle w:val="Header"/>
      <w:ind w:left="-630"/>
      <w:rPr>
        <w:rFonts w:ascii="Arial" w:hAnsi="Arial" w:cs="Arial"/>
        <w:b/>
        <w:bCs/>
        <w:color w:val="FFFFFF" w:themeColor="background1"/>
        <w:sz w:val="28"/>
        <w:szCs w:val="20"/>
      </w:rPr>
    </w:pPr>
    <w:bookmarkStart w:id="4" w:name="_Hlk521509627"/>
    <w:bookmarkStart w:id="5" w:name="OLE_LINK2"/>
    <w:r w:rsidRPr="00CA4122">
      <w:rPr>
        <w:rFonts w:ascii="Arial" w:hAnsi="Arial" w:cs="Arial"/>
        <w:b/>
        <w:color w:val="FFFFFF"/>
        <w:sz w:val="28"/>
        <w:szCs w:val="20"/>
      </w:rPr>
      <w:t xml:space="preserve">Proposed New ISO Rule – 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Section 103.10, </w:t>
    </w:r>
    <w:r w:rsidRPr="001B78E4">
      <w:rPr>
        <w:rFonts w:ascii="Arial" w:hAnsi="Arial" w:cs="Arial"/>
        <w:b/>
        <w:i/>
        <w:color w:val="FFFFFF" w:themeColor="background1"/>
        <w:sz w:val="28"/>
        <w:szCs w:val="20"/>
      </w:rPr>
      <w:t xml:space="preserve">Capacity Payment </w:t>
    </w:r>
    <w:r w:rsidR="000957E7">
      <w:rPr>
        <w:rFonts w:ascii="Arial" w:hAnsi="Arial" w:cs="Arial"/>
        <w:b/>
        <w:i/>
        <w:color w:val="FFFFFF" w:themeColor="background1"/>
        <w:sz w:val="28"/>
        <w:szCs w:val="20"/>
      </w:rPr>
      <w:t>Calculation</w:t>
    </w:r>
    <w:bookmarkEnd w:id="4"/>
  </w:p>
  <w:bookmarkEnd w:id="5"/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1E6F5369" wp14:editId="2FDFAC47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BE3"/>
    <w:rsid w:val="00092E04"/>
    <w:rsid w:val="000957E7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543C"/>
    <w:rsid w:val="003302A7"/>
    <w:rsid w:val="00331F07"/>
    <w:rsid w:val="00333C05"/>
    <w:rsid w:val="00334957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210E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6578C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C1E5F"/>
    <w:rsid w:val="004C4F8A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A17A8"/>
    <w:rsid w:val="005A27D2"/>
    <w:rsid w:val="005A3930"/>
    <w:rsid w:val="005A7E4D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7461"/>
    <w:rsid w:val="006E0CCF"/>
    <w:rsid w:val="006E115C"/>
    <w:rsid w:val="006E1A7B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25600"/>
    <w:rsid w:val="0073166B"/>
    <w:rsid w:val="00732D38"/>
    <w:rsid w:val="00740D6B"/>
    <w:rsid w:val="007418F1"/>
    <w:rsid w:val="007424D7"/>
    <w:rsid w:val="007425EE"/>
    <w:rsid w:val="00744004"/>
    <w:rsid w:val="00750FD2"/>
    <w:rsid w:val="00752820"/>
    <w:rsid w:val="0075431F"/>
    <w:rsid w:val="0075781A"/>
    <w:rsid w:val="00763D54"/>
    <w:rsid w:val="00765D7E"/>
    <w:rsid w:val="00773492"/>
    <w:rsid w:val="007862A5"/>
    <w:rsid w:val="007A0CE2"/>
    <w:rsid w:val="007B2F90"/>
    <w:rsid w:val="007B6099"/>
    <w:rsid w:val="007B7EE9"/>
    <w:rsid w:val="007C2FD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25D72"/>
    <w:rsid w:val="008260C3"/>
    <w:rsid w:val="0083123C"/>
    <w:rsid w:val="008344FD"/>
    <w:rsid w:val="00835FBA"/>
    <w:rsid w:val="00842FD3"/>
    <w:rsid w:val="008453F4"/>
    <w:rsid w:val="00846017"/>
    <w:rsid w:val="00851DF1"/>
    <w:rsid w:val="00867CE5"/>
    <w:rsid w:val="00884FF6"/>
    <w:rsid w:val="008A08B7"/>
    <w:rsid w:val="008A1DEA"/>
    <w:rsid w:val="008B55D0"/>
    <w:rsid w:val="008B7E2B"/>
    <w:rsid w:val="008C2BD4"/>
    <w:rsid w:val="008C5501"/>
    <w:rsid w:val="008C78C6"/>
    <w:rsid w:val="008D3878"/>
    <w:rsid w:val="008E1EA9"/>
    <w:rsid w:val="008E29DD"/>
    <w:rsid w:val="008E683D"/>
    <w:rsid w:val="008F08F5"/>
    <w:rsid w:val="008F6924"/>
    <w:rsid w:val="00901607"/>
    <w:rsid w:val="009028E4"/>
    <w:rsid w:val="00904B01"/>
    <w:rsid w:val="00921B61"/>
    <w:rsid w:val="00922282"/>
    <w:rsid w:val="00925722"/>
    <w:rsid w:val="009362A2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C693F"/>
    <w:rsid w:val="009D6CD0"/>
    <w:rsid w:val="009E7E40"/>
    <w:rsid w:val="00A01000"/>
    <w:rsid w:val="00A051AF"/>
    <w:rsid w:val="00A06F0D"/>
    <w:rsid w:val="00A24F86"/>
    <w:rsid w:val="00A32302"/>
    <w:rsid w:val="00A32C95"/>
    <w:rsid w:val="00A35324"/>
    <w:rsid w:val="00A359ED"/>
    <w:rsid w:val="00A35FB7"/>
    <w:rsid w:val="00A42073"/>
    <w:rsid w:val="00A457DE"/>
    <w:rsid w:val="00A5095E"/>
    <w:rsid w:val="00A57A88"/>
    <w:rsid w:val="00A64353"/>
    <w:rsid w:val="00A674AC"/>
    <w:rsid w:val="00A67DD2"/>
    <w:rsid w:val="00A71AB2"/>
    <w:rsid w:val="00A7577C"/>
    <w:rsid w:val="00A77CFA"/>
    <w:rsid w:val="00A80075"/>
    <w:rsid w:val="00A82AB6"/>
    <w:rsid w:val="00A84D7E"/>
    <w:rsid w:val="00A87202"/>
    <w:rsid w:val="00AA136E"/>
    <w:rsid w:val="00AA2418"/>
    <w:rsid w:val="00AA3378"/>
    <w:rsid w:val="00AA4573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45B7"/>
    <w:rsid w:val="00C34B7C"/>
    <w:rsid w:val="00C43A29"/>
    <w:rsid w:val="00C6023B"/>
    <w:rsid w:val="00C60D5F"/>
    <w:rsid w:val="00C705EE"/>
    <w:rsid w:val="00C737E5"/>
    <w:rsid w:val="00C75A8A"/>
    <w:rsid w:val="00C76D6A"/>
    <w:rsid w:val="00C85BFF"/>
    <w:rsid w:val="00CA5296"/>
    <w:rsid w:val="00CB6826"/>
    <w:rsid w:val="00CC53FC"/>
    <w:rsid w:val="00CD2AEF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DF5E04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259"/>
    <w:rsid w:val="00F426F5"/>
    <w:rsid w:val="00F447EC"/>
    <w:rsid w:val="00F47F5E"/>
    <w:rsid w:val="00F504A2"/>
    <w:rsid w:val="00F60CC1"/>
    <w:rsid w:val="00F60CE3"/>
    <w:rsid w:val="00F63B9B"/>
    <w:rsid w:val="00F6537A"/>
    <w:rsid w:val="00F65677"/>
    <w:rsid w:val="00F67456"/>
    <w:rsid w:val="00F76875"/>
    <w:rsid w:val="00F8383B"/>
    <w:rsid w:val="00F83BB4"/>
    <w:rsid w:val="00F93154"/>
    <w:rsid w:val="00F93B0A"/>
    <w:rsid w:val="00FA160A"/>
    <w:rsid w:val="00FB1272"/>
    <w:rsid w:val="00FB28B7"/>
    <w:rsid w:val="00FC3129"/>
    <w:rsid w:val="00FD42D8"/>
    <w:rsid w:val="00FD4547"/>
    <w:rsid w:val="00FD670F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CA34E8-9FD0-4845-B4B1-F1E6F113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2018-08-09T15:56:00Z</dcterms:created>
  <dcterms:modified xsi:type="dcterms:W3CDTF">2018-08-13T23:48:00Z</dcterms:modified>
</cp:coreProperties>
</file>