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2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FD7054">
              <w:rPr>
                <w:rFonts w:ascii="Arial" w:hAnsi="Arial" w:cs="Arial"/>
                <w:sz w:val="20"/>
                <w:szCs w:val="20"/>
              </w:rPr>
              <w:t>201.3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D7054" w:rsidRPr="00FD7054">
              <w:rPr>
                <w:rFonts w:ascii="Arial" w:hAnsi="Arial" w:cs="Arial"/>
                <w:i/>
                <w:sz w:val="20"/>
                <w:szCs w:val="20"/>
              </w:rPr>
              <w:t>Energy Market Offer Control Information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D7054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D7054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FD7054">
      <w:rPr>
        <w:rFonts w:ascii="Arial" w:hAnsi="Arial" w:cs="Arial"/>
        <w:sz w:val="18"/>
        <w:szCs w:val="18"/>
      </w:rPr>
      <w:t>201.3</w:t>
    </w:r>
    <w:r w:rsidRPr="00322CC6">
      <w:rPr>
        <w:rFonts w:ascii="Arial" w:hAnsi="Arial" w:cs="Arial"/>
        <w:sz w:val="18"/>
        <w:szCs w:val="18"/>
      </w:rPr>
      <w:t xml:space="preserve">, </w:t>
    </w:r>
    <w:r w:rsidR="00FD7054" w:rsidRPr="00FD7054">
      <w:rPr>
        <w:rFonts w:ascii="Arial" w:hAnsi="Arial" w:cs="Arial"/>
        <w:i/>
        <w:sz w:val="18"/>
        <w:szCs w:val="18"/>
      </w:rPr>
      <w:t>Energy Market Offer Control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D7054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D7054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FD7054">
      <w:rPr>
        <w:rFonts w:ascii="Arial" w:hAnsi="Arial" w:cs="Arial"/>
        <w:sz w:val="18"/>
        <w:szCs w:val="18"/>
      </w:rPr>
      <w:t>201.3</w:t>
    </w:r>
    <w:r w:rsidRPr="00AA5B41">
      <w:rPr>
        <w:rFonts w:ascii="Arial" w:hAnsi="Arial" w:cs="Arial"/>
        <w:sz w:val="18"/>
        <w:szCs w:val="18"/>
      </w:rPr>
      <w:t xml:space="preserve">, </w:t>
    </w:r>
    <w:r w:rsidR="00FD7054" w:rsidRPr="00FD7054">
      <w:rPr>
        <w:rFonts w:ascii="Arial" w:hAnsi="Arial" w:cs="Arial"/>
        <w:i/>
        <w:sz w:val="18"/>
        <w:szCs w:val="18"/>
      </w:rPr>
      <w:t>Energy Market Offer Control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FD7054">
      <w:rPr>
        <w:rFonts w:ascii="Arial" w:hAnsi="Arial" w:cs="Arial"/>
        <w:b/>
        <w:color w:val="FFFFFF" w:themeColor="background1"/>
        <w:sz w:val="28"/>
        <w:szCs w:val="20"/>
      </w:rPr>
      <w:t>201.3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FD7054" w:rsidRPr="00FD7054">
      <w:rPr>
        <w:rFonts w:ascii="Arial" w:hAnsi="Arial" w:cs="Arial"/>
        <w:b/>
        <w:i/>
        <w:color w:val="FFFFFF" w:themeColor="background1"/>
        <w:sz w:val="28"/>
        <w:szCs w:val="20"/>
      </w:rPr>
      <w:t>Energy Market Offer Control Information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1082834A" wp14:editId="79F37A62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76792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949D6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00D2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E7A31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577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C3129"/>
    <w:rsid w:val="00FD42D8"/>
    <w:rsid w:val="00FD4547"/>
    <w:rsid w:val="00FD670F"/>
    <w:rsid w:val="00FD7054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503085-EBF0-4619-8390-0A10B23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2018-10-26T17:24:00Z</dcterms:created>
  <dcterms:modified xsi:type="dcterms:W3CDTF">2018-10-26T17:24:00Z</dcterms:modified>
</cp:coreProperties>
</file>