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15F5FAF3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1604"/>
              <w:gridCol w:w="877"/>
              <w:gridCol w:w="2993"/>
            </w:tblGrid>
            <w:tr w:rsidR="008609DA" w:rsidRPr="0061591A" w14:paraId="0D68A52F" w14:textId="77777777" w:rsidTr="15F5FAF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1507EBA4" w:rsidR="008609DA" w:rsidRPr="0061591A" w:rsidRDefault="22BC5A6B" w:rsidP="207778CA">
                  <w:pPr>
                    <w:tabs>
                      <w:tab w:val="left" w:pos="7094"/>
                    </w:tabs>
                    <w:spacing w:before="120" w:line="259" w:lineRule="auto"/>
                    <w:ind w:left="-18" w:right="-367"/>
                    <w:rPr>
                      <w:rFonts w:ascii="Arial" w:hAnsi="Arial" w:cs="Arial"/>
                    </w:rPr>
                  </w:pPr>
                  <w:r w:rsidRPr="15F5FAF3">
                    <w:rPr>
                      <w:rFonts w:ascii="Arial" w:hAnsi="Arial" w:cs="Arial"/>
                      <w:sz w:val="20"/>
                      <w:szCs w:val="20"/>
                    </w:rPr>
                    <w:t>April 1</w:t>
                  </w:r>
                  <w:r w:rsidR="007DAC42" w:rsidRPr="15F5FAF3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15F5FAF3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37E827EB" w:rsidR="008609DA" w:rsidRPr="0061591A" w:rsidRDefault="0089047E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32EDB4D">
                    <w:rPr>
                      <w:rFonts w:ascii="Arial" w:hAnsi="Arial" w:cs="Arial"/>
                      <w:sz w:val="20"/>
                      <w:szCs w:val="20"/>
                    </w:rPr>
                    <w:t xml:space="preserve">April </w:t>
                  </w:r>
                  <w:r w:rsidR="4D88CDBD" w:rsidRPr="232EDB4D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232EDB4D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8609DA" w:rsidRPr="0061591A" w14:paraId="77781526" w14:textId="77777777" w:rsidTr="15F5FAF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15F5FAF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3E78C8FD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F42DBE">
        <w:rPr>
          <w:rFonts w:ascii="Arial" w:hAnsi="Arial" w:cs="Arial"/>
          <w:b/>
          <w:bCs/>
          <w:sz w:val="20"/>
          <w:szCs w:val="20"/>
        </w:rPr>
        <w:t>matrix</w:t>
      </w:r>
      <w:r w:rsidRPr="00354D5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1B8AB1E7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15F5FAF3">
        <w:rPr>
          <w:rFonts w:ascii="Arial" w:hAnsi="Arial" w:cs="Arial"/>
          <w:sz w:val="20"/>
          <w:szCs w:val="20"/>
        </w:rPr>
        <w:t>Email your completed comment matrix to</w:t>
      </w:r>
      <w:r w:rsidRPr="15F5FAF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2">
        <w:r w:rsidR="000E5A2A" w:rsidRPr="15F5FAF3">
          <w:rPr>
            <w:rStyle w:val="Hyperlink"/>
            <w:rFonts w:ascii="Arial" w:hAnsi="Arial" w:cs="Arial"/>
            <w:b/>
            <w:bCs/>
            <w:sz w:val="20"/>
            <w:szCs w:val="20"/>
          </w:rPr>
          <w:t>stakeholder.relations@aeso.ca</w:t>
        </w:r>
      </w:hyperlink>
      <w:r w:rsidR="000E5A2A" w:rsidRPr="15F5FAF3">
        <w:rPr>
          <w:rFonts w:ascii="Arial" w:hAnsi="Arial" w:cs="Arial"/>
          <w:sz w:val="20"/>
          <w:szCs w:val="20"/>
        </w:rPr>
        <w:t xml:space="preserve"> </w:t>
      </w:r>
      <w:r w:rsidRPr="15F5FAF3">
        <w:rPr>
          <w:rFonts w:ascii="Arial" w:hAnsi="Arial" w:cs="Arial"/>
          <w:sz w:val="20"/>
          <w:szCs w:val="20"/>
        </w:rPr>
        <w:t xml:space="preserve">by </w:t>
      </w:r>
      <w:r w:rsidR="000F45D2" w:rsidRPr="15F5FAF3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1A64CF7" w:rsidRPr="15F5FAF3">
        <w:rPr>
          <w:rFonts w:ascii="Arial" w:hAnsi="Arial" w:cs="Arial"/>
          <w:b/>
          <w:bCs/>
          <w:sz w:val="20"/>
          <w:szCs w:val="20"/>
        </w:rPr>
        <w:t>30</w:t>
      </w:r>
      <w:r w:rsidR="000F45D2" w:rsidRPr="15F5FAF3">
        <w:rPr>
          <w:rFonts w:ascii="Arial" w:hAnsi="Arial" w:cs="Arial"/>
          <w:b/>
          <w:bCs/>
          <w:sz w:val="20"/>
          <w:szCs w:val="20"/>
        </w:rPr>
        <w:t>, 2021</w:t>
      </w:r>
      <w:r w:rsidRPr="15F5FAF3">
        <w:rPr>
          <w:rFonts w:ascii="Arial" w:hAnsi="Arial" w:cs="Arial"/>
          <w:sz w:val="20"/>
          <w:szCs w:val="20"/>
        </w:rPr>
        <w:t xml:space="preserve">  </w:t>
      </w:r>
    </w:p>
    <w:p w14:paraId="6074B768" w14:textId="4241012C" w:rsidR="008609DA" w:rsidRPr="00BB0607" w:rsidRDefault="001F6E50" w:rsidP="29370D0F">
      <w:pPr>
        <w:keepNext/>
        <w:spacing w:after="240"/>
        <w:ind w:left="-630"/>
        <w:rPr>
          <w:rFonts w:ascii="Arial" w:hAnsi="Arial" w:cs="Arial"/>
          <w:b/>
          <w:bCs/>
          <w:i/>
          <w:iCs/>
          <w:sz w:val="20"/>
          <w:szCs w:val="20"/>
        </w:rPr>
      </w:pPr>
      <w:r w:rsidRPr="29370D0F">
        <w:rPr>
          <w:rFonts w:ascii="Arial" w:hAnsi="Arial" w:cs="Arial"/>
          <w:b/>
          <w:bCs/>
          <w:i/>
          <w:iCs/>
          <w:sz w:val="20"/>
          <w:szCs w:val="20"/>
        </w:rPr>
        <w:t xml:space="preserve">The AESO is seeking comments from </w:t>
      </w:r>
      <w:r w:rsidR="3B2C0C8A" w:rsidRPr="29370D0F">
        <w:rPr>
          <w:rFonts w:ascii="Arial" w:hAnsi="Arial" w:cs="Arial"/>
          <w:b/>
          <w:bCs/>
          <w:i/>
          <w:iCs/>
          <w:sz w:val="20"/>
          <w:szCs w:val="20"/>
        </w:rPr>
        <w:t>stakeholders</w:t>
      </w:r>
      <w:r w:rsidRPr="29370D0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gramStart"/>
      <w:r w:rsidRPr="29370D0F">
        <w:rPr>
          <w:rFonts w:ascii="Arial" w:hAnsi="Arial" w:cs="Arial"/>
          <w:b/>
          <w:bCs/>
          <w:i/>
          <w:iCs/>
          <w:sz w:val="20"/>
          <w:szCs w:val="20"/>
        </w:rPr>
        <w:t>with regard to</w:t>
      </w:r>
      <w:proofErr w:type="gramEnd"/>
      <w:r w:rsidRPr="29370D0F">
        <w:rPr>
          <w:rFonts w:ascii="Arial" w:hAnsi="Arial" w:cs="Arial"/>
          <w:b/>
          <w:bCs/>
          <w:i/>
          <w:iCs/>
          <w:sz w:val="20"/>
          <w:szCs w:val="20"/>
        </w:rPr>
        <w:t xml:space="preserve"> the following matters:</w:t>
      </w:r>
    </w:p>
    <w:tbl>
      <w:tblPr>
        <w:tblpPr w:leftFromText="180" w:rightFromText="180" w:vertAnchor="text" w:tblpX="-695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7FBA869C">
        <w:tc>
          <w:tcPr>
            <w:tcW w:w="540" w:type="dxa"/>
            <w:shd w:val="clear" w:color="auto" w:fill="365F91" w:themeFill="accent1" w:themeFillShade="BF"/>
          </w:tcPr>
          <w:p w14:paraId="78AD03DE" w14:textId="77777777" w:rsidR="00B37FC9" w:rsidRPr="00FB0955" w:rsidRDefault="00B37FC9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 w:themeFill="accent1" w:themeFillShade="BF"/>
          </w:tcPr>
          <w:p w14:paraId="207A5BDA" w14:textId="77777777" w:rsidR="00B37FC9" w:rsidRPr="00FB0955" w:rsidRDefault="00F57E22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 w:themeFill="accent1" w:themeFillShade="BF"/>
          </w:tcPr>
          <w:p w14:paraId="11228BF2" w14:textId="77777777" w:rsidR="00B37FC9" w:rsidRPr="00FB0955" w:rsidRDefault="00B37FC9" w:rsidP="0064467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2674A3" w:rsidRPr="00BC502D" w14:paraId="6958AD33" w14:textId="77777777" w:rsidTr="7FBA869C">
        <w:trPr>
          <w:trHeight w:val="746"/>
        </w:trPr>
        <w:tc>
          <w:tcPr>
            <w:tcW w:w="540" w:type="dxa"/>
          </w:tcPr>
          <w:p w14:paraId="6B47C0BF" w14:textId="77777777" w:rsidR="002674A3" w:rsidRPr="00847D76" w:rsidRDefault="002674A3" w:rsidP="0064467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ABA51F4" w14:textId="3E8DD96F" w:rsidR="002674A3" w:rsidRPr="00E61D99" w:rsidRDefault="00325F87" w:rsidP="00644679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6D95A1E1">
              <w:rPr>
                <w:rFonts w:ascii="Arial" w:hAnsi="Arial" w:cs="Arial"/>
                <w:sz w:val="20"/>
                <w:szCs w:val="20"/>
              </w:rPr>
              <w:t xml:space="preserve">Do you agree that Adjustment for Load on the Margin should be </w:t>
            </w:r>
            <w:r w:rsidR="002518F3">
              <w:rPr>
                <w:rFonts w:ascii="Arial" w:hAnsi="Arial" w:cs="Arial"/>
                <w:sz w:val="20"/>
                <w:szCs w:val="20"/>
              </w:rPr>
              <w:t>pursued further?</w:t>
            </w:r>
            <w:r w:rsidRPr="6D95A1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18F3">
              <w:rPr>
                <w:rFonts w:ascii="Arial" w:hAnsi="Arial" w:cs="Arial"/>
                <w:sz w:val="20"/>
                <w:szCs w:val="20"/>
              </w:rPr>
              <w:t>P</w:t>
            </w:r>
            <w:r w:rsidRPr="6D95A1E1">
              <w:rPr>
                <w:rFonts w:ascii="Arial" w:hAnsi="Arial" w:cs="Arial"/>
                <w:sz w:val="20"/>
                <w:szCs w:val="20"/>
              </w:rPr>
              <w:t>lease explain.</w:t>
            </w:r>
          </w:p>
        </w:tc>
        <w:tc>
          <w:tcPr>
            <w:tcW w:w="7740" w:type="dxa"/>
            <w:shd w:val="clear" w:color="auto" w:fill="auto"/>
          </w:tcPr>
          <w:p w14:paraId="18E6CD24" w14:textId="77777777" w:rsidR="002674A3" w:rsidRDefault="002674A3" w:rsidP="0064467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F87" w:rsidRPr="00BC502D" w14:paraId="1AC9B4CA" w14:textId="77777777" w:rsidTr="7FBA869C">
        <w:trPr>
          <w:cantSplit/>
          <w:trHeight w:val="746"/>
        </w:trPr>
        <w:tc>
          <w:tcPr>
            <w:tcW w:w="540" w:type="dxa"/>
          </w:tcPr>
          <w:p w14:paraId="09F9768A" w14:textId="77777777" w:rsidR="00325F87" w:rsidRPr="00847D76" w:rsidRDefault="00325F87" w:rsidP="00325F8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2454D05" w14:textId="73EF6B86" w:rsidR="00325F87" w:rsidRPr="00847D76" w:rsidRDefault="00325F87" w:rsidP="00325F87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7FBA869C">
              <w:rPr>
                <w:rFonts w:ascii="Arial" w:hAnsi="Arial" w:cs="Arial"/>
                <w:sz w:val="20"/>
                <w:szCs w:val="20"/>
              </w:rPr>
              <w:t>Do you have any comments on Adjustment for Load on the Margin</w:t>
            </w:r>
            <w:r w:rsidR="00D64092" w:rsidRPr="7FBA869C">
              <w:rPr>
                <w:rFonts w:ascii="Arial" w:hAnsi="Arial" w:cs="Arial"/>
                <w:sz w:val="20"/>
                <w:szCs w:val="20"/>
              </w:rPr>
              <w:t xml:space="preserve"> eligibility</w:t>
            </w:r>
            <w:r w:rsidRPr="7FBA869C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5E2739">
              <w:rPr>
                <w:rFonts w:ascii="Arial" w:hAnsi="Arial" w:cs="Arial"/>
                <w:sz w:val="20"/>
                <w:szCs w:val="20"/>
              </w:rPr>
              <w:t xml:space="preserve">Do you agree with the recommendation that the adjustment should be based on bid? </w:t>
            </w:r>
            <w:r w:rsidRPr="7FBA869C">
              <w:rPr>
                <w:rFonts w:ascii="Arial" w:hAnsi="Arial" w:cs="Arial"/>
                <w:sz w:val="20"/>
                <w:szCs w:val="20"/>
              </w:rPr>
              <w:t xml:space="preserve">Is there anything the AESO has not considered? Please explain.  </w:t>
            </w:r>
          </w:p>
        </w:tc>
        <w:tc>
          <w:tcPr>
            <w:tcW w:w="7740" w:type="dxa"/>
            <w:shd w:val="clear" w:color="auto" w:fill="auto"/>
          </w:tcPr>
          <w:p w14:paraId="77A89E31" w14:textId="77777777" w:rsidR="00325F87" w:rsidRPr="00BC502D" w:rsidRDefault="00325F87" w:rsidP="00325F8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F87" w:rsidRPr="00BC502D" w14:paraId="53D35A20" w14:textId="77777777" w:rsidTr="7FBA869C">
        <w:trPr>
          <w:trHeight w:val="864"/>
        </w:trPr>
        <w:tc>
          <w:tcPr>
            <w:tcW w:w="540" w:type="dxa"/>
          </w:tcPr>
          <w:p w14:paraId="47296DF1" w14:textId="77777777" w:rsidR="00325F87" w:rsidRDefault="00325F87" w:rsidP="00325F8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B6B981C" w14:textId="09015A4F" w:rsidR="00325F87" w:rsidRPr="00847D76" w:rsidRDefault="0083688C" w:rsidP="00325F87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>Do you have any comments on</w:t>
            </w:r>
            <w:r>
              <w:rPr>
                <w:rFonts w:ascii="Arial" w:hAnsi="Arial" w:cs="Arial"/>
                <w:sz w:val="20"/>
                <w:szCs w:val="20"/>
              </w:rPr>
              <w:t xml:space="preserve"> how Adjustment for Load on the Margin cost should be allocated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? Is there anything the AESO has not considered? Please explain.  </w:t>
            </w:r>
          </w:p>
        </w:tc>
        <w:tc>
          <w:tcPr>
            <w:tcW w:w="7740" w:type="dxa"/>
            <w:shd w:val="clear" w:color="auto" w:fill="auto"/>
          </w:tcPr>
          <w:p w14:paraId="09B730AF" w14:textId="77777777" w:rsidR="00325F87" w:rsidRDefault="00325F87" w:rsidP="00325F87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88C" w:rsidRPr="00BC502D" w14:paraId="35AFA66F" w14:textId="77777777" w:rsidTr="7FBA869C">
        <w:trPr>
          <w:trHeight w:val="864"/>
        </w:trPr>
        <w:tc>
          <w:tcPr>
            <w:tcW w:w="540" w:type="dxa"/>
          </w:tcPr>
          <w:p w14:paraId="5953FF08" w14:textId="77777777" w:rsidR="0083688C" w:rsidRDefault="0083688C" w:rsidP="0083688C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066BB166" w14:textId="5E0DAFA8" w:rsidR="0083688C" w:rsidRDefault="0083688C" w:rsidP="0083688C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24EE5">
              <w:rPr>
                <w:rFonts w:ascii="Arial" w:hAnsi="Arial" w:cs="Arial"/>
                <w:sz w:val="20"/>
                <w:szCs w:val="20"/>
              </w:rPr>
              <w:t xml:space="preserve">Do you have any concerns or suggestions on </w:t>
            </w:r>
            <w:r>
              <w:rPr>
                <w:rFonts w:ascii="Arial" w:hAnsi="Arial" w:cs="Arial"/>
                <w:sz w:val="20"/>
                <w:szCs w:val="20"/>
              </w:rPr>
              <w:t xml:space="preserve">Adjustment for Load on the Margin engagement </w:t>
            </w:r>
            <w:r w:rsidRPr="00B24EE5">
              <w:rPr>
                <w:rFonts w:ascii="Arial" w:hAnsi="Arial" w:cs="Arial"/>
                <w:sz w:val="20"/>
                <w:szCs w:val="20"/>
              </w:rPr>
              <w:t>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24EE5">
              <w:rPr>
                <w:rFonts w:ascii="Arial" w:hAnsi="Arial" w:cs="Arial"/>
                <w:sz w:val="20"/>
                <w:szCs w:val="20"/>
              </w:rPr>
              <w:t xml:space="preserve"> timeline?</w:t>
            </w:r>
          </w:p>
        </w:tc>
        <w:tc>
          <w:tcPr>
            <w:tcW w:w="7740" w:type="dxa"/>
            <w:shd w:val="clear" w:color="auto" w:fill="auto"/>
          </w:tcPr>
          <w:p w14:paraId="6C814136" w14:textId="77777777" w:rsidR="0083688C" w:rsidRDefault="0083688C" w:rsidP="0083688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688C" w:rsidRPr="00BC502D" w14:paraId="64723580" w14:textId="77777777" w:rsidTr="7FBA869C">
        <w:trPr>
          <w:trHeight w:val="864"/>
        </w:trPr>
        <w:tc>
          <w:tcPr>
            <w:tcW w:w="540" w:type="dxa"/>
          </w:tcPr>
          <w:p w14:paraId="2E90C6DE" w14:textId="77777777" w:rsidR="0083688C" w:rsidRDefault="0083688C" w:rsidP="0083688C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032A04A0" w14:textId="4550697E" w:rsidR="0083688C" w:rsidRDefault="0083688C" w:rsidP="0083688C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</w:t>
            </w:r>
            <w:r w:rsidRPr="00E61D99">
              <w:rPr>
                <w:rFonts w:ascii="Arial" w:hAnsi="Arial" w:cs="Arial"/>
                <w:sz w:val="20"/>
                <w:szCs w:val="20"/>
              </w:rPr>
              <w:t>ther suggestions or comments you</w:t>
            </w:r>
            <w:r>
              <w:rPr>
                <w:rFonts w:ascii="Arial" w:hAnsi="Arial" w:cs="Arial"/>
                <w:sz w:val="20"/>
                <w:szCs w:val="20"/>
              </w:rPr>
              <w:t xml:space="preserve"> would like to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share with </w:t>
            </w:r>
            <w:r w:rsidRPr="00E61D99">
              <w:rPr>
                <w:rFonts w:ascii="Arial" w:hAnsi="Arial" w:cs="Arial"/>
                <w:sz w:val="20"/>
                <w:szCs w:val="20"/>
              </w:rPr>
              <w:t xml:space="preserve">the AESO related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Adjustment for Load on the Margin </w:t>
            </w:r>
            <w:r w:rsidR="006E7EA3">
              <w:rPr>
                <w:rFonts w:ascii="Arial" w:hAnsi="Arial" w:cs="Arial"/>
                <w:sz w:val="20"/>
                <w:szCs w:val="20"/>
              </w:rPr>
              <w:t xml:space="preserve">stakeholder </w:t>
            </w:r>
            <w:r>
              <w:rPr>
                <w:rFonts w:ascii="Arial" w:hAnsi="Arial" w:cs="Arial"/>
                <w:sz w:val="20"/>
                <w:szCs w:val="20"/>
              </w:rPr>
              <w:t xml:space="preserve">session or the engagement activities? </w:t>
            </w:r>
          </w:p>
        </w:tc>
        <w:tc>
          <w:tcPr>
            <w:tcW w:w="7740" w:type="dxa"/>
            <w:shd w:val="clear" w:color="auto" w:fill="auto"/>
          </w:tcPr>
          <w:p w14:paraId="7E0016A8" w14:textId="77777777" w:rsidR="0083688C" w:rsidRDefault="0083688C" w:rsidP="0083688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7EFBBFAB" w14:textId="7E208AA9" w:rsidR="000E5A2A" w:rsidRDefault="00573003" w:rsidP="000E5A2A">
      <w:pPr>
        <w:ind w:left="-630"/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="000E5A2A" w:rsidRPr="00910CE8">
          <w:rPr>
            <w:rStyle w:val="Hyperlink"/>
          </w:rPr>
          <w:t>stakeholder.relations@aeso.ca</w:t>
        </w:r>
      </w:hyperlink>
    </w:p>
    <w:p w14:paraId="2D5F0915" w14:textId="4174627E" w:rsidR="00573003" w:rsidRPr="000E5A2A" w:rsidRDefault="00B24EE5" w:rsidP="000E5A2A">
      <w:pPr>
        <w:ind w:left="-630"/>
      </w:pPr>
      <w:r w:rsidRPr="00B24EE5">
        <w:rPr>
          <w:sz w:val="20"/>
          <w:szCs w:val="20"/>
        </w:rPr>
        <w:t xml:space="preserve"> </w:t>
      </w:r>
      <w:r w:rsidR="00B634EE" w:rsidRPr="00B24EE5">
        <w:rPr>
          <w:rFonts w:ascii="Arial" w:hAnsi="Arial" w:cs="Arial"/>
          <w:sz w:val="20"/>
          <w:szCs w:val="20"/>
        </w:rPr>
        <w:t xml:space="preserve"> </w:t>
      </w:r>
    </w:p>
    <w:sectPr w:rsidR="00573003" w:rsidRPr="000E5A2A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B0F09" w14:textId="77777777" w:rsidR="00F21D2C" w:rsidRDefault="00F21D2C" w:rsidP="00E77EC5">
      <w:r>
        <w:separator/>
      </w:r>
    </w:p>
  </w:endnote>
  <w:endnote w:type="continuationSeparator" w:id="0">
    <w:p w14:paraId="3A6B262A" w14:textId="77777777" w:rsidR="00F21D2C" w:rsidRDefault="00F21D2C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15413" w14:textId="5C601B3F" w:rsidR="002755AE" w:rsidRPr="00BC502D" w:rsidRDefault="000E4924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F37EBF">
      <w:rPr>
        <w:rFonts w:ascii="Arial" w:hAnsi="Arial" w:cs="Arial"/>
        <w:sz w:val="18"/>
        <w:szCs w:val="18"/>
      </w:rPr>
      <w:t>April 15, 2021</w:t>
    </w:r>
    <w:r w:rsidR="002755AE" w:rsidRPr="00BC502D">
      <w:rPr>
        <w:rFonts w:ascii="Arial" w:hAnsi="Arial" w:cs="Arial"/>
        <w:sz w:val="18"/>
        <w:szCs w:val="18"/>
      </w:rPr>
      <w:tab/>
      <w:t xml:space="preserve">Page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PAGE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2755AE" w:rsidRPr="00BC502D">
      <w:rPr>
        <w:rFonts w:ascii="Arial" w:hAnsi="Arial" w:cs="Arial"/>
        <w:sz w:val="18"/>
        <w:szCs w:val="18"/>
      </w:rPr>
      <w:t xml:space="preserve"> of </w:t>
    </w:r>
    <w:r w:rsidR="002755AE" w:rsidRPr="00BC502D">
      <w:rPr>
        <w:rFonts w:ascii="Arial" w:hAnsi="Arial" w:cs="Arial"/>
        <w:sz w:val="18"/>
        <w:szCs w:val="18"/>
      </w:rPr>
      <w:fldChar w:fldCharType="begin"/>
    </w:r>
    <w:r w:rsidR="002755AE" w:rsidRPr="00BC502D">
      <w:rPr>
        <w:rFonts w:ascii="Arial" w:hAnsi="Arial" w:cs="Arial"/>
        <w:sz w:val="18"/>
        <w:szCs w:val="18"/>
      </w:rPr>
      <w:instrText xml:space="preserve"> NUMPAGES </w:instrText>
    </w:r>
    <w:r w:rsidR="002755AE"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="002755AE"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0610C" w14:textId="5590A4EB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F37EBF">
      <w:rPr>
        <w:rFonts w:ascii="Arial" w:hAnsi="Arial" w:cs="Arial"/>
        <w:sz w:val="18"/>
        <w:szCs w:val="18"/>
      </w:rPr>
      <w:t>April 15,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7F271" w14:textId="77777777" w:rsidR="00F21D2C" w:rsidRDefault="00F21D2C" w:rsidP="00E77EC5">
      <w:r>
        <w:separator/>
      </w:r>
    </w:p>
  </w:footnote>
  <w:footnote w:type="continuationSeparator" w:id="0">
    <w:p w14:paraId="0DD5AED6" w14:textId="77777777" w:rsidR="00F21D2C" w:rsidRDefault="00F21D2C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5490492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3AC21995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59776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5490492" w:rsidRPr="207778CA">
            <w:rPr>
              <w:b/>
              <w:bCs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5490492">
            <w:rPr>
              <w:b/>
              <w:bCs/>
              <w:color w:val="1F497D"/>
              <w:sz w:val="28"/>
              <w:szCs w:val="28"/>
              <w:u w:val="single"/>
            </w:rPr>
            <w:t>April 1</w:t>
          </w:r>
          <w:r w:rsidR="005E1875">
            <w:rPr>
              <w:b/>
              <w:bCs/>
              <w:color w:val="1F497D"/>
              <w:sz w:val="28"/>
              <w:szCs w:val="28"/>
              <w:u w:val="single"/>
            </w:rPr>
            <w:t>5</w:t>
          </w:r>
          <w:r w:rsidR="05490492">
            <w:rPr>
              <w:b/>
              <w:bCs/>
              <w:color w:val="1F497D"/>
              <w:sz w:val="28"/>
              <w:szCs w:val="28"/>
              <w:u w:val="single"/>
            </w:rPr>
            <w:t>, 2021</w:t>
          </w:r>
        </w:p>
        <w:p w14:paraId="0FAD6820" w14:textId="6E8AFC4C" w:rsidR="005E1EEF" w:rsidRPr="00B24EE5" w:rsidRDefault="00D00ACF" w:rsidP="00B24EE5">
          <w:pPr>
            <w:pStyle w:val="Title"/>
            <w:spacing w:before="120"/>
            <w:rPr>
              <w:b/>
              <w:i/>
              <w:iCs/>
              <w:color w:val="1F497D"/>
              <w:sz w:val="22"/>
              <w:szCs w:val="22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DC05ED">
            <w:rPr>
              <w:b/>
              <w:i/>
              <w:iCs/>
              <w:color w:val="1F497D"/>
              <w:sz w:val="22"/>
              <w:szCs w:val="22"/>
            </w:rPr>
            <w:t>Adjustment for Load on the Margin Stakeholder Session</w:t>
          </w:r>
        </w:p>
      </w:tc>
    </w:tr>
    <w:tr w:rsidR="005E1EEF" w:rsidRPr="00E43580" w14:paraId="165E0327" w14:textId="77777777" w:rsidTr="05490492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5490492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E4924"/>
    <w:rsid w:val="000E5A2A"/>
    <w:rsid w:val="000F23F7"/>
    <w:rsid w:val="000F45D2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18F3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249F"/>
    <w:rsid w:val="00295646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25F87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6BA5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50AA"/>
    <w:rsid w:val="004562D8"/>
    <w:rsid w:val="00456728"/>
    <w:rsid w:val="00461454"/>
    <w:rsid w:val="00466119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875"/>
    <w:rsid w:val="005E1EEF"/>
    <w:rsid w:val="005E2739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44679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E7EA3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019B"/>
    <w:rsid w:val="00773418"/>
    <w:rsid w:val="00773492"/>
    <w:rsid w:val="007862A5"/>
    <w:rsid w:val="007A0CE2"/>
    <w:rsid w:val="007B2F90"/>
    <w:rsid w:val="007B6099"/>
    <w:rsid w:val="007B7EE9"/>
    <w:rsid w:val="007C2FDA"/>
    <w:rsid w:val="007C3B9E"/>
    <w:rsid w:val="007C64CD"/>
    <w:rsid w:val="007C6E15"/>
    <w:rsid w:val="007D6192"/>
    <w:rsid w:val="007DAC4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3688C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9047E"/>
    <w:rsid w:val="008A08B7"/>
    <w:rsid w:val="008A1DEA"/>
    <w:rsid w:val="008B4BD8"/>
    <w:rsid w:val="008B55D0"/>
    <w:rsid w:val="008B7E2B"/>
    <w:rsid w:val="008C052B"/>
    <w:rsid w:val="008C2BD4"/>
    <w:rsid w:val="008C5501"/>
    <w:rsid w:val="008C78C6"/>
    <w:rsid w:val="008D3878"/>
    <w:rsid w:val="008E1EA9"/>
    <w:rsid w:val="008E29DD"/>
    <w:rsid w:val="008F08F5"/>
    <w:rsid w:val="008F161A"/>
    <w:rsid w:val="008F5CC1"/>
    <w:rsid w:val="008F6924"/>
    <w:rsid w:val="00901607"/>
    <w:rsid w:val="009028E4"/>
    <w:rsid w:val="00921B61"/>
    <w:rsid w:val="00922282"/>
    <w:rsid w:val="009362A2"/>
    <w:rsid w:val="0093791E"/>
    <w:rsid w:val="00950D4E"/>
    <w:rsid w:val="0095265D"/>
    <w:rsid w:val="00954243"/>
    <w:rsid w:val="009625CF"/>
    <w:rsid w:val="00965834"/>
    <w:rsid w:val="00967D2F"/>
    <w:rsid w:val="00973724"/>
    <w:rsid w:val="0097666D"/>
    <w:rsid w:val="009803C0"/>
    <w:rsid w:val="00981A62"/>
    <w:rsid w:val="009820AB"/>
    <w:rsid w:val="009846B2"/>
    <w:rsid w:val="00987E42"/>
    <w:rsid w:val="009937C0"/>
    <w:rsid w:val="009A0094"/>
    <w:rsid w:val="009A364A"/>
    <w:rsid w:val="009B22AB"/>
    <w:rsid w:val="009B2707"/>
    <w:rsid w:val="009B31A5"/>
    <w:rsid w:val="009B6D8E"/>
    <w:rsid w:val="009C3252"/>
    <w:rsid w:val="009C4CAE"/>
    <w:rsid w:val="009D04FD"/>
    <w:rsid w:val="009D6CD0"/>
    <w:rsid w:val="009E7E40"/>
    <w:rsid w:val="009F1BBE"/>
    <w:rsid w:val="00A01000"/>
    <w:rsid w:val="00A0413A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2AF7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4EE5"/>
    <w:rsid w:val="00B25F75"/>
    <w:rsid w:val="00B35F42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961FF"/>
    <w:rsid w:val="00CA5296"/>
    <w:rsid w:val="00CA74B3"/>
    <w:rsid w:val="00CB5BA6"/>
    <w:rsid w:val="00CB6826"/>
    <w:rsid w:val="00CE00FB"/>
    <w:rsid w:val="00CE64C9"/>
    <w:rsid w:val="00CF3106"/>
    <w:rsid w:val="00D0047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00DB"/>
    <w:rsid w:val="00D527AB"/>
    <w:rsid w:val="00D64092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05ED"/>
    <w:rsid w:val="00DC1026"/>
    <w:rsid w:val="00DC2393"/>
    <w:rsid w:val="00DC68E9"/>
    <w:rsid w:val="00DC6EFC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0B04"/>
    <w:rsid w:val="00EA637B"/>
    <w:rsid w:val="00EC7DD1"/>
    <w:rsid w:val="00EE05B4"/>
    <w:rsid w:val="00EE176F"/>
    <w:rsid w:val="00EF165F"/>
    <w:rsid w:val="00F10E38"/>
    <w:rsid w:val="00F21D2C"/>
    <w:rsid w:val="00F255D4"/>
    <w:rsid w:val="00F259A9"/>
    <w:rsid w:val="00F308D8"/>
    <w:rsid w:val="00F32E4B"/>
    <w:rsid w:val="00F35FFD"/>
    <w:rsid w:val="00F3732D"/>
    <w:rsid w:val="00F37EBF"/>
    <w:rsid w:val="00F426F5"/>
    <w:rsid w:val="00F42DBE"/>
    <w:rsid w:val="00F504A2"/>
    <w:rsid w:val="00F562AD"/>
    <w:rsid w:val="00F57E22"/>
    <w:rsid w:val="00F60CC1"/>
    <w:rsid w:val="00F60CE3"/>
    <w:rsid w:val="00F634FF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A2AFE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  <w:rsid w:val="01A64CF7"/>
    <w:rsid w:val="0465F897"/>
    <w:rsid w:val="05490492"/>
    <w:rsid w:val="0BDFC160"/>
    <w:rsid w:val="15F5FAF3"/>
    <w:rsid w:val="1CF5EAC6"/>
    <w:rsid w:val="207778CA"/>
    <w:rsid w:val="22BC5A6B"/>
    <w:rsid w:val="232EDB4D"/>
    <w:rsid w:val="29370D0F"/>
    <w:rsid w:val="3B2C0C8A"/>
    <w:rsid w:val="4D88CDBD"/>
    <w:rsid w:val="586F0290"/>
    <w:rsid w:val="6B9D095D"/>
    <w:rsid w:val="6D95A1E1"/>
    <w:rsid w:val="7910205E"/>
    <w:rsid w:val="7DDDECED"/>
    <w:rsid w:val="7FBA8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31A3F0720544EB02EE53F47CFC990" ma:contentTypeVersion="4" ma:contentTypeDescription="Create a new document." ma:contentTypeScope="" ma:versionID="cf2a61e893be8332f86db104cc1396dd">
  <xsd:schema xmlns:xsd="http://www.w3.org/2001/XMLSchema" xmlns:xs="http://www.w3.org/2001/XMLSchema" xmlns:p="http://schemas.microsoft.com/office/2006/metadata/properties" xmlns:ns2="f77a0652-b7bc-4671-92c2-11d47a35d594" xmlns:ns3="ca0a3a42-4123-4409-94ce-8b46f5217855" targetNamespace="http://schemas.microsoft.com/office/2006/metadata/properties" ma:root="true" ma:fieldsID="48828eed907d10f904846548603444b5" ns2:_="" ns3:_="">
    <xsd:import namespace="f77a0652-b7bc-4671-92c2-11d47a35d594"/>
    <xsd:import namespace="ca0a3a42-4123-4409-94ce-8b46f5217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0652-b7bc-4671-92c2-11d47a35d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3a42-4123-4409-94ce-8b46f5217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5256A-548D-445A-BBC8-629E8298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a0652-b7bc-4671-92c2-11d47a35d594"/>
    <ds:schemaRef ds:uri="ca0a3a42-4123-4409-94ce-8b46f5217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9E8FD-BD67-4616-A021-9019342B0A73}">
  <ds:schemaRefs>
    <ds:schemaRef ds:uri="http://schemas.microsoft.com/office/2006/documentManagement/types"/>
    <ds:schemaRef ds:uri="http://www.w3.org/XML/1998/namespace"/>
    <ds:schemaRef ds:uri="http://purl.org/dc/terms/"/>
    <ds:schemaRef ds:uri="f77a0652-b7bc-4671-92c2-11d47a35d594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0a3a42-4123-4409-94ce-8b46f521785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9B16E5-AA9B-4761-B7E5-57EF86DC3A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>AESO- Alberta Electric System Operator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Christine Waiand</cp:lastModifiedBy>
  <cp:revision>2</cp:revision>
  <cp:lastPrinted>2019-12-19T20:18:00Z</cp:lastPrinted>
  <dcterms:created xsi:type="dcterms:W3CDTF">2021-04-15T16:57:00Z</dcterms:created>
  <dcterms:modified xsi:type="dcterms:W3CDTF">2021-04-15T16:57:00Z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0x010100B6031A3F0720544EB02EE53F47CFC990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MSIP_Label_51a5a3c7-ba38-4976-a2eb-9e02a5c891be_Enabled">
    <vt:lpwstr>True</vt:lpwstr>
  </property>
  <property fmtid="{D5CDD505-2E9C-101B-9397-08002B2CF9AE}" pid="11" name="MSIP_Label_51a5a3c7-ba38-4976-a2eb-9e02a5c891be_SiteId">
    <vt:lpwstr>9869aa0d-ebba-4f8c-9399-7dff7665b1d1</vt:lpwstr>
  </property>
  <property fmtid="{D5CDD505-2E9C-101B-9397-08002B2CF9AE}" pid="12" name="MSIP_Label_51a5a3c7-ba38-4976-a2eb-9e02a5c891be_ActionId">
    <vt:lpwstr>5f845ff6-c6f9-4cf6-980d-b3c7e0e88bfe</vt:lpwstr>
  </property>
  <property fmtid="{D5CDD505-2E9C-101B-9397-08002B2CF9AE}" pid="13" name="MSIP_Label_51a5a3c7-ba38-4976-a2eb-9e02a5c891be_Method">
    <vt:lpwstr>Privileged</vt:lpwstr>
  </property>
  <property fmtid="{D5CDD505-2E9C-101B-9397-08002B2CF9AE}" pid="14" name="MSIP_Label_51a5a3c7-ba38-4976-a2eb-9e02a5c891be_SetDate">
    <vt:lpwstr>2021-04-15T09:42:51Z</vt:lpwstr>
  </property>
  <property fmtid="{D5CDD505-2E9C-101B-9397-08002B2CF9AE}" pid="15" name="MSIP_Label_51a5a3c7-ba38-4976-a2eb-9e02a5c891be_Name">
    <vt:lpwstr>Public Protected Document</vt:lpwstr>
  </property>
  <property fmtid="{D5CDD505-2E9C-101B-9397-08002B2CF9AE}" pid="16" name="MSIP_Label_51a5a3c7-ba38-4976-a2eb-9e02a5c891be_ContentBits">
    <vt:lpwstr>0</vt:lpwstr>
  </property>
</Properties>
</file>