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B56EC2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 22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B841D5">
                    <w:rPr>
                      <w:rFonts w:ascii="Arial" w:hAnsi="Arial" w:cs="Arial"/>
                      <w:sz w:val="20"/>
                      <w:szCs w:val="20"/>
                    </w:rPr>
                    <w:t xml:space="preserve"> 20</w:t>
                  </w:r>
                  <w:r w:rsidR="00495006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B56EC2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5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</w:t>
      </w:r>
      <w:r w:rsidR="00D00ACF">
        <w:rPr>
          <w:rFonts w:ascii="Arial" w:hAnsi="Arial" w:cs="Arial"/>
          <w:b/>
          <w:i/>
          <w:sz w:val="20"/>
          <w:szCs w:val="20"/>
        </w:rPr>
        <w:t>from s</w:t>
      </w:r>
      <w:r w:rsidRPr="00BB0607">
        <w:rPr>
          <w:rFonts w:ascii="Arial" w:hAnsi="Arial" w:cs="Arial"/>
          <w:b/>
          <w:i/>
          <w:sz w:val="20"/>
          <w:szCs w:val="20"/>
        </w:rPr>
        <w:t>takeholders</w:t>
      </w:r>
      <w:r w:rsidR="00D00ACF">
        <w:rPr>
          <w:rFonts w:ascii="Arial" w:hAnsi="Arial" w:cs="Arial"/>
          <w:b/>
          <w:i/>
          <w:sz w:val="20"/>
          <w:szCs w:val="20"/>
        </w:rPr>
        <w:t xml:space="preserve"> on </w:t>
      </w:r>
      <w:r w:rsidR="00E61D99">
        <w:rPr>
          <w:rFonts w:ascii="Arial" w:hAnsi="Arial" w:cs="Arial"/>
          <w:b/>
          <w:i/>
          <w:sz w:val="20"/>
          <w:szCs w:val="20"/>
        </w:rPr>
        <w:t xml:space="preserve">its </w:t>
      </w:r>
      <w:r w:rsidR="008A4509">
        <w:rPr>
          <w:rFonts w:ascii="Arial" w:hAnsi="Arial" w:cs="Arial"/>
          <w:b/>
          <w:i/>
          <w:sz w:val="20"/>
          <w:szCs w:val="20"/>
        </w:rPr>
        <w:t xml:space="preserve">approach to reviewing the pricing framework, and content from session </w:t>
      </w:r>
      <w:r w:rsidR="00330FD3">
        <w:rPr>
          <w:rFonts w:ascii="Arial" w:hAnsi="Arial" w:cs="Arial"/>
          <w:b/>
          <w:i/>
          <w:sz w:val="20"/>
          <w:szCs w:val="20"/>
        </w:rPr>
        <w:t>3</w:t>
      </w:r>
      <w:r w:rsidR="00D00ACF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:rsidTr="007741F4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365F91"/>
          </w:tcPr>
          <w:p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365F91"/>
          </w:tcPr>
          <w:p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365F91"/>
          </w:tcPr>
          <w:p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B37FC9" w:rsidRPr="00BC502D" w:rsidTr="00B634EE">
        <w:trPr>
          <w:trHeight w:val="746"/>
        </w:trPr>
        <w:tc>
          <w:tcPr>
            <w:tcW w:w="540" w:type="dxa"/>
          </w:tcPr>
          <w:p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67274A" w:rsidRDefault="0067274A" w:rsidP="0067274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AESO has presented pricing framework options, and the risks and benefits of each, see below:</w:t>
            </w:r>
          </w:p>
          <w:p w:rsidR="00B42D55" w:rsidRPr="0067274A" w:rsidRDefault="00B63D44" w:rsidP="0067274A">
            <w:pPr>
              <w:pStyle w:val="ListParagraph"/>
              <w:keepNext/>
              <w:numPr>
                <w:ilvl w:val="0"/>
                <w:numId w:val="21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67274A">
              <w:rPr>
                <w:rFonts w:ascii="Arial" w:hAnsi="Arial" w:cs="Arial"/>
                <w:sz w:val="20"/>
                <w:szCs w:val="20"/>
              </w:rPr>
              <w:t xml:space="preserve">Implement improvements to the pricing framework now to incent efficient market response during </w:t>
            </w:r>
            <w:r w:rsidRPr="0067274A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supply shortage and supply surplus </w:t>
            </w:r>
            <w:r w:rsidRPr="0067274A">
              <w:rPr>
                <w:rFonts w:ascii="Arial" w:hAnsi="Arial" w:cs="Arial"/>
                <w:sz w:val="20"/>
                <w:szCs w:val="20"/>
              </w:rPr>
              <w:t>situations</w:t>
            </w:r>
          </w:p>
          <w:p w:rsidR="00B42D55" w:rsidRPr="0067274A" w:rsidRDefault="00B63D44" w:rsidP="0067274A">
            <w:pPr>
              <w:pStyle w:val="ListParagraph"/>
              <w:keepNext/>
              <w:numPr>
                <w:ilvl w:val="0"/>
                <w:numId w:val="21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67274A">
              <w:rPr>
                <w:rFonts w:ascii="Arial" w:hAnsi="Arial" w:cs="Arial"/>
                <w:sz w:val="20"/>
                <w:szCs w:val="20"/>
              </w:rPr>
              <w:t xml:space="preserve">Implement option A, in future, but </w:t>
            </w:r>
            <w:r w:rsidRPr="0067274A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delay</w:t>
            </w:r>
            <w:r w:rsidRPr="0067274A">
              <w:rPr>
                <w:rFonts w:ascii="Arial" w:hAnsi="Arial" w:cs="Arial"/>
                <w:sz w:val="20"/>
                <w:szCs w:val="20"/>
              </w:rPr>
              <w:t xml:space="preserve"> due to conflicting priorities and external issues that exist today</w:t>
            </w:r>
          </w:p>
          <w:p w:rsidR="00B42D55" w:rsidRPr="0067274A" w:rsidRDefault="00B63D44" w:rsidP="0067274A">
            <w:pPr>
              <w:pStyle w:val="ListParagraph"/>
              <w:keepNext/>
              <w:numPr>
                <w:ilvl w:val="0"/>
                <w:numId w:val="21"/>
              </w:numPr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67274A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Maintain current pricing framework</w:t>
            </w:r>
            <w:r w:rsidRPr="0067274A">
              <w:rPr>
                <w:rFonts w:ascii="Arial" w:hAnsi="Arial" w:cs="Arial"/>
                <w:sz w:val="20"/>
                <w:szCs w:val="20"/>
              </w:rPr>
              <w:t>– AESO will continue to monitor the state of the market for signs of loss of system efficiencies</w:t>
            </w:r>
          </w:p>
          <w:p w:rsidR="00495006" w:rsidRPr="0067274A" w:rsidRDefault="0067274A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r w:rsidR="00C466AB">
              <w:rPr>
                <w:rFonts w:ascii="Arial" w:hAnsi="Arial" w:cs="Arial"/>
                <w:sz w:val="20"/>
                <w:szCs w:val="20"/>
              </w:rPr>
              <w:t xml:space="preserve">believe there other alternatives that should have been </w:t>
            </w:r>
            <w:proofErr w:type="gramStart"/>
            <w:r w:rsidR="00C466AB">
              <w:rPr>
                <w:rFonts w:ascii="Arial" w:hAnsi="Arial" w:cs="Arial"/>
                <w:sz w:val="20"/>
                <w:szCs w:val="20"/>
              </w:rPr>
              <w:t>considered.</w:t>
            </w:r>
            <w:proofErr w:type="gramEnd"/>
            <w:r w:rsidR="00C466AB">
              <w:rPr>
                <w:rFonts w:ascii="Arial" w:hAnsi="Arial" w:cs="Arial"/>
                <w:sz w:val="20"/>
                <w:szCs w:val="20"/>
              </w:rPr>
              <w:t xml:space="preserve"> If yes, please elaborate.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shd w:val="clear" w:color="auto" w:fill="auto"/>
          </w:tcPr>
          <w:p w:rsidR="00B37FC9" w:rsidRPr="00BC502D" w:rsidRDefault="00DC2393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01E22" w:rsidRPr="00BC502D" w:rsidTr="00B634EE">
        <w:trPr>
          <w:trHeight w:val="864"/>
        </w:trPr>
        <w:tc>
          <w:tcPr>
            <w:tcW w:w="540" w:type="dxa"/>
          </w:tcPr>
          <w:p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301E22" w:rsidRPr="00495006" w:rsidRDefault="0067274A" w:rsidP="0067274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AESO’s </w:t>
            </w:r>
            <w:r w:rsidR="00C466AB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sz w:val="20"/>
                <w:szCs w:val="20"/>
              </w:rPr>
              <w:t xml:space="preserve">recommended approach is Option C above, maintain the current pricing framework. Do you </w:t>
            </w:r>
            <w:r w:rsidR="00C466AB">
              <w:rPr>
                <w:rFonts w:ascii="Arial" w:hAnsi="Arial" w:cs="Arial"/>
                <w:sz w:val="20"/>
                <w:szCs w:val="20"/>
              </w:rPr>
              <w:t>have comments related to this recommendation?</w:t>
            </w:r>
          </w:p>
        </w:tc>
        <w:tc>
          <w:tcPr>
            <w:tcW w:w="7740" w:type="dxa"/>
            <w:shd w:val="clear" w:color="auto" w:fill="auto"/>
          </w:tcPr>
          <w:p w:rsidR="00301E22" w:rsidRDefault="00301E22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:rsidTr="00B634EE">
        <w:trPr>
          <w:trHeight w:val="864"/>
        </w:trPr>
        <w:tc>
          <w:tcPr>
            <w:tcW w:w="540" w:type="dxa"/>
          </w:tcPr>
          <w:p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C466AB" w:rsidRDefault="00C466AB" w:rsidP="00C466AB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feel you have been able to adequately participate and provide comments to the AESO through this engagement? </w:t>
            </w:r>
          </w:p>
          <w:p w:rsidR="00C22E89" w:rsidRPr="007741F4" w:rsidRDefault="00C22E89" w:rsidP="003319BB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please </w:t>
            </w:r>
            <w:r w:rsidR="00691480">
              <w:rPr>
                <w:rFonts w:ascii="Arial" w:hAnsi="Arial" w:cs="Arial"/>
                <w:sz w:val="20"/>
                <w:szCs w:val="20"/>
              </w:rPr>
              <w:t xml:space="preserve">describe your concerns. </w:t>
            </w:r>
          </w:p>
        </w:tc>
        <w:tc>
          <w:tcPr>
            <w:tcW w:w="7740" w:type="dxa"/>
            <w:shd w:val="clear" w:color="auto" w:fill="auto"/>
          </w:tcPr>
          <w:p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66AB" w:rsidRPr="00BC502D" w:rsidTr="00B634EE">
        <w:trPr>
          <w:trHeight w:val="864"/>
        </w:trPr>
        <w:tc>
          <w:tcPr>
            <w:tcW w:w="540" w:type="dxa"/>
          </w:tcPr>
          <w:p w:rsidR="00C466AB" w:rsidRDefault="00C466AB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C466AB" w:rsidDel="00C466AB" w:rsidRDefault="00C466AB" w:rsidP="0001537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believe the AESO was effective in the preparation and presentation of the material? If no, please provide suggestions for the improvement of future engagements.</w:t>
            </w:r>
          </w:p>
        </w:tc>
        <w:tc>
          <w:tcPr>
            <w:tcW w:w="7740" w:type="dxa"/>
            <w:shd w:val="clear" w:color="auto" w:fill="auto"/>
          </w:tcPr>
          <w:p w:rsidR="00C466AB" w:rsidRDefault="00C466AB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:rsidTr="00B634EE">
        <w:trPr>
          <w:trHeight w:val="864"/>
        </w:trPr>
        <w:tc>
          <w:tcPr>
            <w:tcW w:w="540" w:type="dxa"/>
          </w:tcPr>
          <w:p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7741F4" w:rsidRPr="007741F4" w:rsidRDefault="00C22E89" w:rsidP="0001537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other comments you have related to the pricing framework engagement.</w:t>
            </w:r>
          </w:p>
        </w:tc>
        <w:tc>
          <w:tcPr>
            <w:tcW w:w="7740" w:type="dxa"/>
            <w:shd w:val="clear" w:color="auto" w:fill="auto"/>
          </w:tcPr>
          <w:p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73003" w:rsidRDefault="00573003" w:rsidP="00573003">
      <w:pPr>
        <w:rPr>
          <w:rFonts w:ascii="Arial" w:hAnsi="Arial" w:cs="Arial"/>
          <w:sz w:val="20"/>
          <w:szCs w:val="20"/>
        </w:rPr>
      </w:pPr>
    </w:p>
    <w:p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3407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340777" w16cid:durableId="226E88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65" w:rsidRDefault="00794F65" w:rsidP="00E77EC5">
      <w:r>
        <w:separator/>
      </w:r>
    </w:p>
  </w:endnote>
  <w:endnote w:type="continuationSeparator" w:id="0">
    <w:p w:rsidR="00794F65" w:rsidRDefault="00794F6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2020-04-09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8212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8212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2020-04-09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8212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D8212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65" w:rsidRDefault="00794F65" w:rsidP="00E77EC5">
      <w:r>
        <w:separator/>
      </w:r>
    </w:p>
  </w:footnote>
  <w:footnote w:type="continuationSeparator" w:id="0">
    <w:p w:rsidR="00794F65" w:rsidRDefault="00794F6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0DB15BD8" wp14:editId="681D19E6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3F7781BE" wp14:editId="66B93328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5AE" w:rsidRDefault="002755AE" w:rsidP="00BD7A7B">
    <w:pPr>
      <w:pStyle w:val="Header"/>
      <w:jc w:val="right"/>
    </w:pPr>
  </w:p>
  <w:p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:rsidR="005E1EEF" w:rsidRPr="005E1EEF" w:rsidRDefault="004B0846" w:rsidP="00B56EC2">
          <w:pPr>
            <w:pStyle w:val="Title"/>
            <w:spacing w:after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58752" behindDoc="1" locked="0" layoutInCell="1" allowOverlap="1" wp14:anchorId="69EC7D44" wp14:editId="308E7D95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B56EC2">
            <w:rPr>
              <w:b/>
              <w:color w:val="1F497D"/>
              <w:sz w:val="28"/>
              <w:szCs w:val="28"/>
              <w:u w:val="single"/>
            </w:rPr>
            <w:t>May 21</w:t>
          </w:r>
          <w:r w:rsidR="00D00ACF">
            <w:rPr>
              <w:b/>
              <w:color w:val="1F497D"/>
              <w:sz w:val="28"/>
              <w:szCs w:val="28"/>
              <w:u w:val="single"/>
            </w:rPr>
            <w:t>, 20</w:t>
          </w:r>
          <w:r w:rsidR="00495006">
            <w:rPr>
              <w:b/>
              <w:color w:val="1F497D"/>
              <w:sz w:val="28"/>
              <w:szCs w:val="28"/>
              <w:u w:val="single"/>
            </w:rPr>
            <w:t>20</w:t>
          </w:r>
          <w:r w:rsidR="005E1EEF" w:rsidRPr="005E1EEF">
            <w:rPr>
              <w:b/>
              <w:color w:val="1F497D"/>
              <w:sz w:val="28"/>
              <w:szCs w:val="28"/>
            </w:rPr>
            <w:br/>
          </w:r>
          <w:r w:rsidR="00D00ACF">
            <w:rPr>
              <w:b/>
              <w:color w:val="1F497D"/>
              <w:sz w:val="28"/>
              <w:szCs w:val="28"/>
            </w:rPr>
            <w:t xml:space="preserve">Request for </w:t>
          </w:r>
          <w:r w:rsidR="00803FA3">
            <w:rPr>
              <w:b/>
              <w:color w:val="1F497D"/>
              <w:sz w:val="28"/>
              <w:szCs w:val="28"/>
            </w:rPr>
            <w:t xml:space="preserve">feedback </w:t>
          </w:r>
          <w:r w:rsidR="00B634EE">
            <w:rPr>
              <w:b/>
              <w:color w:val="1F497D"/>
              <w:sz w:val="28"/>
              <w:szCs w:val="28"/>
            </w:rPr>
            <w:t>on</w:t>
          </w:r>
          <w:r w:rsidR="00D00ACF">
            <w:rPr>
              <w:b/>
              <w:color w:val="1F497D"/>
              <w:sz w:val="28"/>
              <w:szCs w:val="28"/>
            </w:rPr>
            <w:t xml:space="preserve"> </w:t>
          </w:r>
          <w:r w:rsidR="00495006">
            <w:rPr>
              <w:b/>
              <w:color w:val="1F497D"/>
              <w:sz w:val="28"/>
              <w:szCs w:val="28"/>
            </w:rPr>
            <w:t xml:space="preserve">pricing framework review, session </w:t>
          </w:r>
          <w:r w:rsidR="00B56EC2">
            <w:rPr>
              <w:b/>
              <w:color w:val="1F497D"/>
              <w:sz w:val="28"/>
              <w:szCs w:val="28"/>
            </w:rPr>
            <w:t>3</w:t>
          </w:r>
          <w:r w:rsidR="00495006">
            <w:rPr>
              <w:b/>
              <w:color w:val="1F497D"/>
              <w:sz w:val="28"/>
              <w:szCs w:val="28"/>
            </w:rPr>
            <w:t xml:space="preserve"> material</w:t>
          </w:r>
        </w:p>
      </w:tc>
    </w:tr>
    <w:tr w:rsidR="005E1EEF" w:rsidRPr="00E43580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</w:tbl>
  <w:p w:rsidR="0061591A" w:rsidRDefault="0061591A" w:rsidP="008609DA">
    <w:pPr>
      <w:pStyle w:val="Header"/>
      <w:ind w:left="-630"/>
    </w:pPr>
  </w:p>
  <w:p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4F9"/>
    <w:multiLevelType w:val="hybridMultilevel"/>
    <w:tmpl w:val="1CAA029A"/>
    <w:lvl w:ilvl="0" w:tplc="27A66F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E32C6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41A3B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53AB3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FFA32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3EDB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104E3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D419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0CBF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0E80"/>
    <w:multiLevelType w:val="hybridMultilevel"/>
    <w:tmpl w:val="FC0CED5A"/>
    <w:lvl w:ilvl="0" w:tplc="8A36DC2A">
      <w:start w:val="1"/>
      <w:numFmt w:val="upp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16"/>
  </w:num>
  <w:num w:numId="6">
    <w:abstractNumId w:val="19"/>
  </w:num>
  <w:num w:numId="7">
    <w:abstractNumId w:val="18"/>
  </w:num>
  <w:num w:numId="8">
    <w:abstractNumId w:val="0"/>
  </w:num>
  <w:num w:numId="9">
    <w:abstractNumId w:val="17"/>
  </w:num>
  <w:num w:numId="10">
    <w:abstractNumId w:val="6"/>
  </w:num>
  <w:num w:numId="11">
    <w:abstractNumId w:val="14"/>
  </w:num>
  <w:num w:numId="12">
    <w:abstractNumId w:val="4"/>
  </w:num>
  <w:num w:numId="13">
    <w:abstractNumId w:val="13"/>
  </w:num>
  <w:num w:numId="14">
    <w:abstractNumId w:val="10"/>
  </w:num>
  <w:num w:numId="15">
    <w:abstractNumId w:val="8"/>
  </w:num>
  <w:num w:numId="16">
    <w:abstractNumId w:val="20"/>
  </w:num>
  <w:num w:numId="17">
    <w:abstractNumId w:val="12"/>
  </w:num>
  <w:num w:numId="18">
    <w:abstractNumId w:val="2"/>
  </w:num>
  <w:num w:numId="19">
    <w:abstractNumId w:val="21"/>
  </w:num>
  <w:num w:numId="20">
    <w:abstractNumId w:val="5"/>
  </w:num>
  <w:num w:numId="21">
    <w:abstractNumId w:val="3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rray Hnatyshyn">
    <w15:presenceInfo w15:providerId="AD" w15:userId="S::Murray.Hnatyshyn@aeso.ca::58a2653e-0899-447b-bd59-30bcc48297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1537A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75CDF"/>
    <w:rsid w:val="00080DDC"/>
    <w:rsid w:val="00081C84"/>
    <w:rsid w:val="00091BE3"/>
    <w:rsid w:val="00092E04"/>
    <w:rsid w:val="00097373"/>
    <w:rsid w:val="000A63F1"/>
    <w:rsid w:val="000A7B76"/>
    <w:rsid w:val="000B0937"/>
    <w:rsid w:val="000C00D7"/>
    <w:rsid w:val="000C02DD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4DBE"/>
    <w:rsid w:val="00160738"/>
    <w:rsid w:val="001631F0"/>
    <w:rsid w:val="00164E6F"/>
    <w:rsid w:val="001724F8"/>
    <w:rsid w:val="00174C01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5947"/>
    <w:rsid w:val="00203333"/>
    <w:rsid w:val="00205264"/>
    <w:rsid w:val="00210553"/>
    <w:rsid w:val="002115D1"/>
    <w:rsid w:val="00211A16"/>
    <w:rsid w:val="00213AB9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5BD3"/>
    <w:rsid w:val="002C6735"/>
    <w:rsid w:val="002D5EE7"/>
    <w:rsid w:val="002E670E"/>
    <w:rsid w:val="002F6E69"/>
    <w:rsid w:val="002F7225"/>
    <w:rsid w:val="002F7CB0"/>
    <w:rsid w:val="0030108A"/>
    <w:rsid w:val="0030154F"/>
    <w:rsid w:val="00301E22"/>
    <w:rsid w:val="003079D4"/>
    <w:rsid w:val="00312BA3"/>
    <w:rsid w:val="00315175"/>
    <w:rsid w:val="0031543C"/>
    <w:rsid w:val="00325A8B"/>
    <w:rsid w:val="003302A7"/>
    <w:rsid w:val="00330FD3"/>
    <w:rsid w:val="003319BB"/>
    <w:rsid w:val="00334FDA"/>
    <w:rsid w:val="00342638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3A0B"/>
    <w:rsid w:val="00426FF0"/>
    <w:rsid w:val="00430387"/>
    <w:rsid w:val="00433B5B"/>
    <w:rsid w:val="00444A72"/>
    <w:rsid w:val="00447116"/>
    <w:rsid w:val="00451F1F"/>
    <w:rsid w:val="004562D8"/>
    <w:rsid w:val="00456728"/>
    <w:rsid w:val="00457CDC"/>
    <w:rsid w:val="00461454"/>
    <w:rsid w:val="00466B23"/>
    <w:rsid w:val="00471FF7"/>
    <w:rsid w:val="00481472"/>
    <w:rsid w:val="00487638"/>
    <w:rsid w:val="00491AB2"/>
    <w:rsid w:val="0049268A"/>
    <w:rsid w:val="00492FEE"/>
    <w:rsid w:val="00493CF2"/>
    <w:rsid w:val="00495006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4D7DC3"/>
    <w:rsid w:val="004F19C7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7920"/>
    <w:rsid w:val="005824AA"/>
    <w:rsid w:val="005836D7"/>
    <w:rsid w:val="00587DC7"/>
    <w:rsid w:val="00591FF5"/>
    <w:rsid w:val="005A17A8"/>
    <w:rsid w:val="005A27D2"/>
    <w:rsid w:val="005A3930"/>
    <w:rsid w:val="005A7E4D"/>
    <w:rsid w:val="005B2C59"/>
    <w:rsid w:val="005B699C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45C5"/>
    <w:rsid w:val="00627A8C"/>
    <w:rsid w:val="00631BB4"/>
    <w:rsid w:val="006558F9"/>
    <w:rsid w:val="006561BA"/>
    <w:rsid w:val="006613A4"/>
    <w:rsid w:val="0066167F"/>
    <w:rsid w:val="006707FC"/>
    <w:rsid w:val="0067274A"/>
    <w:rsid w:val="006729BA"/>
    <w:rsid w:val="00673B09"/>
    <w:rsid w:val="006740DC"/>
    <w:rsid w:val="00677E30"/>
    <w:rsid w:val="00680FDC"/>
    <w:rsid w:val="00690484"/>
    <w:rsid w:val="00691480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741F4"/>
    <w:rsid w:val="007862A5"/>
    <w:rsid w:val="00794F6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7FC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27D9"/>
    <w:rsid w:val="008344FD"/>
    <w:rsid w:val="00835FBA"/>
    <w:rsid w:val="00842FD3"/>
    <w:rsid w:val="008453F4"/>
    <w:rsid w:val="008465C4"/>
    <w:rsid w:val="00847D76"/>
    <w:rsid w:val="00851DF1"/>
    <w:rsid w:val="00854B4F"/>
    <w:rsid w:val="008609DA"/>
    <w:rsid w:val="00861975"/>
    <w:rsid w:val="00867CE5"/>
    <w:rsid w:val="0087792F"/>
    <w:rsid w:val="00884FF6"/>
    <w:rsid w:val="008A08B7"/>
    <w:rsid w:val="008A1DEA"/>
    <w:rsid w:val="008A20ED"/>
    <w:rsid w:val="008A4509"/>
    <w:rsid w:val="008B55D0"/>
    <w:rsid w:val="008B7E2B"/>
    <w:rsid w:val="008C2BD4"/>
    <w:rsid w:val="008C426F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42D55"/>
    <w:rsid w:val="00B448FA"/>
    <w:rsid w:val="00B5223A"/>
    <w:rsid w:val="00B56EC2"/>
    <w:rsid w:val="00B621E6"/>
    <w:rsid w:val="00B62675"/>
    <w:rsid w:val="00B62E5C"/>
    <w:rsid w:val="00B634EE"/>
    <w:rsid w:val="00B63D44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2E89"/>
    <w:rsid w:val="00C27ABB"/>
    <w:rsid w:val="00C345B7"/>
    <w:rsid w:val="00C34B7C"/>
    <w:rsid w:val="00C408A5"/>
    <w:rsid w:val="00C42290"/>
    <w:rsid w:val="00C43A29"/>
    <w:rsid w:val="00C4467B"/>
    <w:rsid w:val="00C463F2"/>
    <w:rsid w:val="00C466AB"/>
    <w:rsid w:val="00C6023B"/>
    <w:rsid w:val="00C60D5F"/>
    <w:rsid w:val="00C737E5"/>
    <w:rsid w:val="00C75A8A"/>
    <w:rsid w:val="00C76D6A"/>
    <w:rsid w:val="00C85BFF"/>
    <w:rsid w:val="00CA049A"/>
    <w:rsid w:val="00CA5296"/>
    <w:rsid w:val="00CB5BA6"/>
    <w:rsid w:val="00CB6826"/>
    <w:rsid w:val="00CE00FB"/>
    <w:rsid w:val="00CE1D64"/>
    <w:rsid w:val="00CE64C9"/>
    <w:rsid w:val="00CF3106"/>
    <w:rsid w:val="00D00ACF"/>
    <w:rsid w:val="00D032CF"/>
    <w:rsid w:val="00D0489D"/>
    <w:rsid w:val="00D07332"/>
    <w:rsid w:val="00D10B21"/>
    <w:rsid w:val="00D15DA5"/>
    <w:rsid w:val="00D2684F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8212D"/>
    <w:rsid w:val="00D95485"/>
    <w:rsid w:val="00D975A5"/>
    <w:rsid w:val="00DA155C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863C1"/>
    <w:rsid w:val="00E96B5F"/>
    <w:rsid w:val="00EA637B"/>
    <w:rsid w:val="00EC7DD1"/>
    <w:rsid w:val="00EE05B4"/>
    <w:rsid w:val="00EE176F"/>
    <w:rsid w:val="00EF165F"/>
    <w:rsid w:val="00EF4CC5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B5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3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E8FD-BD67-4616-A021-9019342B0A73}">
  <ds:schemaRefs>
    <ds:schemaRef ds:uri="http://schemas.microsoft.com/office/2006/metadata/properties"/>
    <ds:schemaRef ds:uri="http://schemas.microsoft.com/office/infopath/2007/PartnerControls"/>
    <ds:schemaRef ds:uri="9faf5d55-786d-4db5-aa85-ed2bcbe4c0af"/>
    <ds:schemaRef ds:uri="39870b61-48c4-4268-8f74-d197c16ca99b"/>
  </ds:schemaRefs>
</ds:datastoreItem>
</file>

<file path=customXml/itemProps2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7D0DA1-8E05-4A1C-95CA-B768B512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Shezana Assar</cp:lastModifiedBy>
  <cp:revision>2</cp:revision>
  <cp:lastPrinted>2019-12-19T20:18:00Z</cp:lastPrinted>
  <dcterms:created xsi:type="dcterms:W3CDTF">2020-05-20T14:05:00Z</dcterms:created>
  <dcterms:modified xsi:type="dcterms:W3CDTF">2020-05-20T14:05:00Z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