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72E36894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1604"/>
              <w:gridCol w:w="877"/>
              <w:gridCol w:w="2993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3524B185" w:rsidR="008609DA" w:rsidRPr="0061591A" w:rsidRDefault="00B24EE5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Oct. 1</w:t>
                  </w:r>
                  <w:r w:rsidR="00F42DBE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424257AC" w:rsidR="008609DA" w:rsidRPr="0061591A" w:rsidRDefault="00F42DBE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Oct. </w:t>
                  </w:r>
                  <w:r w:rsidR="00B24EE5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E78F1" w:rsidRDefault="001F6E50" w:rsidP="001F6E50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0BC95C9" w14:textId="77777777" w:rsidR="001F6E50" w:rsidRPr="00B40C21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13C89D4E" w14:textId="3E78C8FD" w:rsidR="001F6E50" w:rsidRPr="00354D5A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F42DBE">
        <w:rPr>
          <w:rFonts w:ascii="Arial" w:hAnsi="Arial" w:cs="Arial"/>
          <w:b/>
          <w:bCs/>
          <w:sz w:val="20"/>
          <w:szCs w:val="20"/>
        </w:rPr>
        <w:t>matrix</w:t>
      </w:r>
      <w:r w:rsidRPr="00354D5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3621109F" w:rsidR="001F6E50" w:rsidRPr="00312309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2" w:history="1">
        <w:r w:rsidR="00B24EE5" w:rsidRPr="004F5A14">
          <w:rPr>
            <w:rStyle w:val="Hyperlink"/>
            <w:rFonts w:ascii="Arial" w:hAnsi="Arial" w:cs="Arial"/>
            <w:b/>
            <w:bCs/>
            <w:sz w:val="20"/>
            <w:szCs w:val="20"/>
          </w:rPr>
          <w:t>energystorage@aeso.ca</w:t>
        </w:r>
      </w:hyperlink>
      <w:r w:rsidR="00F42DBE" w:rsidRPr="00F42DBE">
        <w:rPr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 w:rsidR="00F42DBE">
        <w:rPr>
          <w:rFonts w:ascii="Arial" w:hAnsi="Arial" w:cs="Arial"/>
          <w:b/>
          <w:sz w:val="20"/>
          <w:szCs w:val="20"/>
        </w:rPr>
        <w:t xml:space="preserve">Oct. </w:t>
      </w:r>
      <w:r w:rsidR="00B24EE5">
        <w:rPr>
          <w:rFonts w:ascii="Arial" w:hAnsi="Arial" w:cs="Arial"/>
          <w:b/>
          <w:sz w:val="20"/>
          <w:szCs w:val="20"/>
        </w:rPr>
        <w:t>30</w:t>
      </w:r>
      <w:r w:rsidR="00F42DBE">
        <w:rPr>
          <w:rFonts w:ascii="Arial" w:hAnsi="Arial" w:cs="Arial"/>
          <w:b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>.</w:t>
      </w:r>
      <w:r w:rsidRPr="00B40C21">
        <w:rPr>
          <w:rFonts w:ascii="Arial" w:hAnsi="Arial" w:cs="Arial"/>
          <w:sz w:val="20"/>
          <w:szCs w:val="20"/>
        </w:rPr>
        <w:t xml:space="preserve">  </w:t>
      </w:r>
    </w:p>
    <w:p w14:paraId="6074B768" w14:textId="0464F1FA" w:rsidR="008609DA" w:rsidRPr="00BB0607" w:rsidRDefault="001F6E50" w:rsidP="001F6E50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proofErr w:type="gramStart"/>
      <w:r w:rsidRPr="00BB0607"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 w:rsidRPr="00BB0607"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pPr w:leftFromText="180" w:rightFromText="180" w:vertAnchor="text" w:tblpX="-695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5F7CE8" w14:textId="77777777" w:rsidTr="00644679">
        <w:tc>
          <w:tcPr>
            <w:tcW w:w="540" w:type="dxa"/>
            <w:shd w:val="clear" w:color="auto" w:fill="365F91"/>
          </w:tcPr>
          <w:p w14:paraId="78AD03DE" w14:textId="77777777" w:rsidR="00B37FC9" w:rsidRPr="00FB0955" w:rsidRDefault="00B37FC9" w:rsidP="0064467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14:paraId="207A5BDA" w14:textId="77777777" w:rsidR="00B37FC9" w:rsidRPr="00FB0955" w:rsidRDefault="00F57E22" w:rsidP="0064467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14:paraId="11228BF2" w14:textId="77777777" w:rsidR="00B37FC9" w:rsidRPr="00FB0955" w:rsidRDefault="00B37FC9" w:rsidP="0064467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2674A3" w:rsidRPr="00BC502D" w14:paraId="6958AD33" w14:textId="77777777" w:rsidTr="00644679">
        <w:trPr>
          <w:trHeight w:val="746"/>
        </w:trPr>
        <w:tc>
          <w:tcPr>
            <w:tcW w:w="540" w:type="dxa"/>
          </w:tcPr>
          <w:p w14:paraId="6B47C0BF" w14:textId="77777777" w:rsidR="002674A3" w:rsidRPr="00847D76" w:rsidRDefault="002674A3" w:rsidP="0064467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3ABA51F4" w14:textId="4B0F69D2" w:rsidR="002674A3" w:rsidRPr="00E61D99" w:rsidRDefault="00B24EE5" w:rsidP="00644679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Are there additional issues to energy storage market participation within the current ISO rules that AESO did not identify?</w:t>
            </w:r>
          </w:p>
        </w:tc>
        <w:tc>
          <w:tcPr>
            <w:tcW w:w="7740" w:type="dxa"/>
            <w:shd w:val="clear" w:color="auto" w:fill="auto"/>
          </w:tcPr>
          <w:p w14:paraId="18E6CD24" w14:textId="77777777" w:rsidR="002674A3" w:rsidRDefault="002674A3" w:rsidP="0064467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1AC9B4CA" w14:textId="77777777" w:rsidTr="00644679">
        <w:trPr>
          <w:cantSplit/>
          <w:trHeight w:val="746"/>
        </w:trPr>
        <w:tc>
          <w:tcPr>
            <w:tcW w:w="540" w:type="dxa"/>
          </w:tcPr>
          <w:p w14:paraId="09F9768A" w14:textId="77777777" w:rsidR="00B37FC9" w:rsidRPr="00847D76" w:rsidRDefault="00B37FC9" w:rsidP="0064467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2454D05" w14:textId="735D7636" w:rsidR="00B37FC9" w:rsidRPr="00847D76" w:rsidRDefault="00B24EE5" w:rsidP="00644679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 xml:space="preserve">Are there additional </w:t>
            </w:r>
            <w:r>
              <w:rPr>
                <w:rFonts w:ascii="Arial" w:hAnsi="Arial" w:cs="Arial"/>
                <w:sz w:val="20"/>
                <w:szCs w:val="20"/>
              </w:rPr>
              <w:t>options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 to energy storage market participation within the current </w:t>
            </w:r>
            <w:r w:rsidR="009937C0">
              <w:rPr>
                <w:rFonts w:ascii="Arial" w:hAnsi="Arial" w:cs="Arial"/>
                <w:sz w:val="20"/>
                <w:szCs w:val="20"/>
              </w:rPr>
              <w:t>market structure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 that AESO did not identify?</w:t>
            </w:r>
          </w:p>
        </w:tc>
        <w:tc>
          <w:tcPr>
            <w:tcW w:w="7740" w:type="dxa"/>
            <w:shd w:val="clear" w:color="auto" w:fill="auto"/>
          </w:tcPr>
          <w:p w14:paraId="77A89E31" w14:textId="77777777" w:rsidR="00B37FC9" w:rsidRPr="00BC502D" w:rsidRDefault="00DC2393" w:rsidP="0064467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7FC9" w:rsidRPr="00BC502D" w14:paraId="53D35A20" w14:textId="77777777" w:rsidTr="00644679">
        <w:trPr>
          <w:trHeight w:val="864"/>
        </w:trPr>
        <w:tc>
          <w:tcPr>
            <w:tcW w:w="540" w:type="dxa"/>
          </w:tcPr>
          <w:p w14:paraId="47296DF1" w14:textId="77777777" w:rsidR="00B37FC9" w:rsidRDefault="00B37FC9" w:rsidP="0064467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B6B981C" w14:textId="7A6D0D83" w:rsidR="00D00ACF" w:rsidRPr="00847D76" w:rsidRDefault="00B24EE5" w:rsidP="00644679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Do you agree with the evaluation of options?</w:t>
            </w:r>
          </w:p>
        </w:tc>
        <w:tc>
          <w:tcPr>
            <w:tcW w:w="7740" w:type="dxa"/>
            <w:shd w:val="clear" w:color="auto" w:fill="auto"/>
          </w:tcPr>
          <w:p w14:paraId="09B730AF" w14:textId="77777777" w:rsidR="00B37FC9" w:rsidRDefault="00B37FC9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24EE5" w:rsidRPr="00BC502D" w14:paraId="35AFA66F" w14:textId="77777777" w:rsidTr="00644679">
        <w:trPr>
          <w:trHeight w:val="864"/>
        </w:trPr>
        <w:tc>
          <w:tcPr>
            <w:tcW w:w="540" w:type="dxa"/>
          </w:tcPr>
          <w:p w14:paraId="5953FF08" w14:textId="77777777" w:rsidR="00B24EE5" w:rsidRDefault="00B24EE5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066BB166" w14:textId="638CE209" w:rsid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Is full range market participation an important priority for energy storage right now; or is half-range providing required market access</w:t>
            </w:r>
            <w:r w:rsidR="009937C0">
              <w:rPr>
                <w:rFonts w:ascii="Arial" w:hAnsi="Arial" w:cs="Arial"/>
                <w:sz w:val="20"/>
                <w:szCs w:val="20"/>
              </w:rPr>
              <w:t>? Should</w:t>
            </w:r>
            <w:r w:rsidR="009937C0" w:rsidRPr="00B24EE5">
              <w:rPr>
                <w:rFonts w:ascii="Arial" w:hAnsi="Arial" w:cs="Arial"/>
                <w:sz w:val="20"/>
                <w:szCs w:val="20"/>
              </w:rPr>
              <w:t xml:space="preserve"> full range market participation</w:t>
            </w:r>
            <w:r w:rsidR="009937C0">
              <w:rPr>
                <w:rFonts w:ascii="Arial" w:hAnsi="Arial" w:cs="Arial"/>
                <w:sz w:val="20"/>
                <w:szCs w:val="20"/>
              </w:rPr>
              <w:t xml:space="preserve"> be deferred for investigation and implementation at a future date?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shd w:val="clear" w:color="auto" w:fill="auto"/>
          </w:tcPr>
          <w:p w14:paraId="6C814136" w14:textId="77777777" w:rsidR="00B24EE5" w:rsidRDefault="00B24EE5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24EE5" w:rsidRPr="00BC502D" w14:paraId="64723580" w14:textId="77777777" w:rsidTr="00644679">
        <w:trPr>
          <w:trHeight w:val="864"/>
        </w:trPr>
        <w:tc>
          <w:tcPr>
            <w:tcW w:w="540" w:type="dxa"/>
          </w:tcPr>
          <w:p w14:paraId="2E90C6DE" w14:textId="77777777" w:rsidR="00B24EE5" w:rsidRDefault="00B24EE5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2E2CE2F6" w14:textId="679AEE9B" w:rsidR="00B24EE5" w:rsidRP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Should Variable Energy Resources and Storage hybrids be permitted to participate?</w:t>
            </w:r>
          </w:p>
          <w:p w14:paraId="0B0BB689" w14:textId="77777777" w:rsidR="00B24EE5" w:rsidRP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a.</w:t>
            </w:r>
            <w:r w:rsidRPr="00B24EE5">
              <w:rPr>
                <w:rFonts w:ascii="Arial" w:hAnsi="Arial" w:cs="Arial"/>
                <w:sz w:val="20"/>
                <w:szCs w:val="20"/>
              </w:rPr>
              <w:tab/>
              <w:t>If no please explain why not</w:t>
            </w:r>
          </w:p>
          <w:p w14:paraId="032A04A0" w14:textId="317B8CA5" w:rsid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b.</w:t>
            </w:r>
            <w:r w:rsidRPr="00B24EE5">
              <w:rPr>
                <w:rFonts w:ascii="Arial" w:hAnsi="Arial" w:cs="Arial"/>
                <w:sz w:val="20"/>
                <w:szCs w:val="20"/>
              </w:rPr>
              <w:tab/>
              <w:t>If yes please provide a rationale as to why</w:t>
            </w:r>
            <w:r w:rsidR="009937C0">
              <w:rPr>
                <w:rFonts w:ascii="Arial" w:hAnsi="Arial" w:cs="Arial"/>
                <w:sz w:val="20"/>
                <w:szCs w:val="20"/>
              </w:rPr>
              <w:t xml:space="preserve"> and how the dispatch variability issue should be addressed?</w:t>
            </w:r>
          </w:p>
        </w:tc>
        <w:tc>
          <w:tcPr>
            <w:tcW w:w="7740" w:type="dxa"/>
            <w:shd w:val="clear" w:color="auto" w:fill="auto"/>
          </w:tcPr>
          <w:p w14:paraId="7E0016A8" w14:textId="77777777" w:rsidR="00B24EE5" w:rsidRDefault="00B24EE5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24EE5" w:rsidRPr="00BC502D" w14:paraId="2C182F4F" w14:textId="77777777" w:rsidTr="00644679">
        <w:trPr>
          <w:trHeight w:val="864"/>
        </w:trPr>
        <w:tc>
          <w:tcPr>
            <w:tcW w:w="540" w:type="dxa"/>
          </w:tcPr>
          <w:p w14:paraId="38AED40E" w14:textId="77777777" w:rsidR="00B24EE5" w:rsidRDefault="00B24EE5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619B1BE4" w14:textId="5B214691" w:rsidR="00B24EE5" w:rsidRP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How should storage and potentially other demand side resources be required to participate in the energy market?</w:t>
            </w:r>
          </w:p>
          <w:p w14:paraId="1689E115" w14:textId="77777777" w:rsidR="00B24EE5" w:rsidRP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a.</w:t>
            </w:r>
            <w:r w:rsidRPr="00B24EE5">
              <w:rPr>
                <w:rFonts w:ascii="Arial" w:hAnsi="Arial" w:cs="Arial"/>
                <w:sz w:val="20"/>
                <w:szCs w:val="20"/>
              </w:rPr>
              <w:tab/>
              <w:t>Must submit full range</w:t>
            </w:r>
          </w:p>
          <w:p w14:paraId="428CA1A5" w14:textId="77777777" w:rsidR="00B24EE5" w:rsidRP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b.</w:t>
            </w:r>
            <w:r w:rsidRPr="00B24EE5">
              <w:rPr>
                <w:rFonts w:ascii="Arial" w:hAnsi="Arial" w:cs="Arial"/>
                <w:sz w:val="20"/>
                <w:szCs w:val="20"/>
              </w:rPr>
              <w:tab/>
              <w:t>May submit full range</w:t>
            </w:r>
          </w:p>
          <w:p w14:paraId="70091889" w14:textId="77777777" w:rsid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c.</w:t>
            </w:r>
            <w:r w:rsidRPr="00B24EE5">
              <w:rPr>
                <w:rFonts w:ascii="Arial" w:hAnsi="Arial" w:cs="Arial"/>
                <w:sz w:val="20"/>
                <w:szCs w:val="20"/>
              </w:rPr>
              <w:tab/>
              <w:t>Only submit discharge capability</w:t>
            </w:r>
          </w:p>
          <w:p w14:paraId="2609E9AA" w14:textId="45E075D4" w:rsid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Please provide a rationale for your choice.</w:t>
            </w:r>
          </w:p>
        </w:tc>
        <w:tc>
          <w:tcPr>
            <w:tcW w:w="7740" w:type="dxa"/>
            <w:shd w:val="clear" w:color="auto" w:fill="auto"/>
          </w:tcPr>
          <w:p w14:paraId="6555EAA9" w14:textId="77777777" w:rsidR="00B24EE5" w:rsidRDefault="00B24EE5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37C0" w:rsidRPr="00BC502D" w14:paraId="29EFF354" w14:textId="77777777" w:rsidTr="00644679">
        <w:trPr>
          <w:trHeight w:val="864"/>
        </w:trPr>
        <w:tc>
          <w:tcPr>
            <w:tcW w:w="540" w:type="dxa"/>
          </w:tcPr>
          <w:p w14:paraId="0D4F1BBB" w14:textId="77777777" w:rsidR="009937C0" w:rsidRDefault="009937C0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2EE77F7F" w14:textId="7312431B" w:rsidR="009937C0" w:rsidRPr="00B24EE5" w:rsidRDefault="000E4924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 regard to</w:t>
            </w:r>
            <w:proofErr w:type="gramEnd"/>
            <w:r w:rsidR="009937C0">
              <w:rPr>
                <w:rFonts w:ascii="Arial" w:hAnsi="Arial" w:cs="Arial"/>
                <w:sz w:val="20"/>
                <w:szCs w:val="20"/>
              </w:rPr>
              <w:t xml:space="preserve"> the full range market participation options, how do you feel the chosen </w:t>
            </w:r>
            <w:r w:rsidR="009937C0" w:rsidRPr="000E4924">
              <w:rPr>
                <w:rFonts w:ascii="Arial" w:hAnsi="Arial" w:cs="Arial"/>
                <w:sz w:val="20"/>
                <w:szCs w:val="20"/>
              </w:rPr>
              <w:t>option should land when trading off technology agnostic treatment and complexity against participation flexibility?</w:t>
            </w:r>
          </w:p>
        </w:tc>
        <w:tc>
          <w:tcPr>
            <w:tcW w:w="7740" w:type="dxa"/>
            <w:shd w:val="clear" w:color="auto" w:fill="auto"/>
          </w:tcPr>
          <w:p w14:paraId="0212E536" w14:textId="77777777" w:rsidR="009937C0" w:rsidRDefault="009937C0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24EE5" w:rsidRPr="00BC502D" w14:paraId="0734DA0E" w14:textId="77777777" w:rsidTr="00644679">
        <w:trPr>
          <w:trHeight w:val="864"/>
        </w:trPr>
        <w:tc>
          <w:tcPr>
            <w:tcW w:w="540" w:type="dxa"/>
          </w:tcPr>
          <w:p w14:paraId="36DBC257" w14:textId="77777777" w:rsidR="00B24EE5" w:rsidRDefault="00B24EE5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27BB58E0" w14:textId="144204DF" w:rsidR="00B24EE5" w:rsidRDefault="009937C0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Do you have any comments 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924">
              <w:rPr>
                <w:rFonts w:ascii="Arial" w:hAnsi="Arial" w:cs="Arial"/>
                <w:sz w:val="20"/>
                <w:szCs w:val="20"/>
              </w:rPr>
              <w:t>defining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state of charge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? Is there anything the AESO has not considered? Please explain.  </w:t>
            </w:r>
          </w:p>
        </w:tc>
        <w:tc>
          <w:tcPr>
            <w:tcW w:w="7740" w:type="dxa"/>
            <w:shd w:val="clear" w:color="auto" w:fill="auto"/>
          </w:tcPr>
          <w:p w14:paraId="594D57F9" w14:textId="77777777" w:rsidR="00B24EE5" w:rsidRDefault="00B24EE5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24EE5" w:rsidRPr="00BC502D" w14:paraId="79706DC0" w14:textId="77777777" w:rsidTr="00644679">
        <w:trPr>
          <w:trHeight w:val="864"/>
        </w:trPr>
        <w:tc>
          <w:tcPr>
            <w:tcW w:w="540" w:type="dxa"/>
          </w:tcPr>
          <w:p w14:paraId="2D342AB3" w14:textId="77777777" w:rsidR="00B24EE5" w:rsidRDefault="00B24EE5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556E640" w14:textId="0BFD0751" w:rsid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 xml:space="preserve">Do you have any comments on the commissioning requirements for storage? Is there anything the AESO has not considered? Please explain.  </w:t>
            </w:r>
          </w:p>
        </w:tc>
        <w:tc>
          <w:tcPr>
            <w:tcW w:w="7740" w:type="dxa"/>
            <w:shd w:val="clear" w:color="auto" w:fill="auto"/>
          </w:tcPr>
          <w:p w14:paraId="31CBFB32" w14:textId="77777777" w:rsidR="00B24EE5" w:rsidRDefault="00B24EE5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24EE5" w:rsidRPr="00BC502D" w14:paraId="0A98901A" w14:textId="77777777" w:rsidTr="00644679">
        <w:trPr>
          <w:trHeight w:val="737"/>
        </w:trPr>
        <w:tc>
          <w:tcPr>
            <w:tcW w:w="540" w:type="dxa"/>
          </w:tcPr>
          <w:p w14:paraId="3661082C" w14:textId="77777777" w:rsidR="00B24EE5" w:rsidRDefault="00B24EE5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3835088" w14:textId="4F49987D" w:rsidR="00B24EE5" w:rsidRDefault="00B24EE5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 xml:space="preserve">Do you have any concerns or suggestions on the </w:t>
            </w:r>
            <w:r w:rsidR="009937C0">
              <w:rPr>
                <w:rFonts w:ascii="Arial" w:hAnsi="Arial" w:cs="Arial"/>
                <w:sz w:val="20"/>
                <w:szCs w:val="20"/>
              </w:rPr>
              <w:t>energy storage m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arket participation </w:t>
            </w:r>
            <w:r w:rsidR="009937C0">
              <w:rPr>
                <w:rFonts w:ascii="Arial" w:hAnsi="Arial" w:cs="Arial"/>
                <w:sz w:val="20"/>
                <w:szCs w:val="20"/>
              </w:rPr>
              <w:t xml:space="preserve">engagement </w:t>
            </w:r>
            <w:r w:rsidRPr="00B24EE5">
              <w:rPr>
                <w:rFonts w:ascii="Arial" w:hAnsi="Arial" w:cs="Arial"/>
                <w:sz w:val="20"/>
                <w:szCs w:val="20"/>
              </w:rPr>
              <w:t>process</w:t>
            </w:r>
            <w:r w:rsidR="009937C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 timeline?</w:t>
            </w:r>
          </w:p>
        </w:tc>
        <w:tc>
          <w:tcPr>
            <w:tcW w:w="7740" w:type="dxa"/>
            <w:shd w:val="clear" w:color="auto" w:fill="auto"/>
          </w:tcPr>
          <w:p w14:paraId="1FB5555D" w14:textId="77777777" w:rsidR="00B24EE5" w:rsidRDefault="00B24EE5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6F7D" w:rsidRPr="00BC502D" w14:paraId="77F871A9" w14:textId="77777777" w:rsidTr="00644679">
        <w:trPr>
          <w:trHeight w:val="864"/>
        </w:trPr>
        <w:tc>
          <w:tcPr>
            <w:tcW w:w="540" w:type="dxa"/>
          </w:tcPr>
          <w:p w14:paraId="6E357270" w14:textId="77777777" w:rsidR="00816F7D" w:rsidRDefault="00816F7D" w:rsidP="0064467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3741359" w14:textId="1D82ED46" w:rsidR="00816F7D" w:rsidRDefault="003079D4" w:rsidP="00644679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>ther suggestions or comments you</w:t>
            </w:r>
            <w:r>
              <w:rPr>
                <w:rFonts w:ascii="Arial" w:hAnsi="Arial" w:cs="Arial"/>
                <w:sz w:val="20"/>
                <w:szCs w:val="20"/>
              </w:rPr>
              <w:t xml:space="preserve"> would like to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share with 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 xml:space="preserve">the AESO related to the </w:t>
            </w:r>
            <w:r w:rsidR="00B24EE5">
              <w:rPr>
                <w:rFonts w:ascii="Arial" w:hAnsi="Arial" w:cs="Arial"/>
                <w:sz w:val="20"/>
                <w:szCs w:val="20"/>
              </w:rPr>
              <w:t xml:space="preserve">Long-term Energy Storage Market Participation Options Paper or the engagement activities? </w:t>
            </w:r>
          </w:p>
        </w:tc>
        <w:tc>
          <w:tcPr>
            <w:tcW w:w="7740" w:type="dxa"/>
            <w:shd w:val="clear" w:color="auto" w:fill="auto"/>
          </w:tcPr>
          <w:p w14:paraId="6716FD18" w14:textId="77777777" w:rsidR="00816F7D" w:rsidRDefault="00816F7D" w:rsidP="00644679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2D4879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2D5F0915" w14:textId="32ACE4AA" w:rsidR="00573003" w:rsidRDefault="00573003" w:rsidP="00B24EE5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="00B24EE5" w:rsidRPr="00B24EE5">
          <w:rPr>
            <w:rStyle w:val="Hyperlink"/>
            <w:rFonts w:ascii="Arial" w:hAnsi="Arial" w:cs="Arial"/>
            <w:sz w:val="20"/>
            <w:szCs w:val="20"/>
          </w:rPr>
          <w:t>energystorage@aeso.ca</w:t>
        </w:r>
      </w:hyperlink>
      <w:r w:rsidR="00B24EE5" w:rsidRPr="00B24EE5">
        <w:rPr>
          <w:rFonts w:ascii="Arial" w:hAnsi="Arial" w:cs="Arial"/>
          <w:sz w:val="20"/>
          <w:szCs w:val="20"/>
        </w:rPr>
        <w:t>.</w:t>
      </w:r>
      <w:r w:rsidR="00B24EE5" w:rsidRPr="00B24EE5">
        <w:rPr>
          <w:sz w:val="20"/>
          <w:szCs w:val="20"/>
        </w:rPr>
        <w:t xml:space="preserve"> </w:t>
      </w:r>
      <w:r w:rsidR="00B634EE" w:rsidRPr="00B24EE5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8FE0" w14:textId="77777777" w:rsidR="009F1BBE" w:rsidRDefault="009F1BBE" w:rsidP="00E77EC5">
      <w:r>
        <w:separator/>
      </w:r>
    </w:p>
  </w:endnote>
  <w:endnote w:type="continuationSeparator" w:id="0">
    <w:p w14:paraId="2ADA0C1A" w14:textId="77777777" w:rsidR="009F1BBE" w:rsidRDefault="009F1BBE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413" w14:textId="374024DD" w:rsidR="002755AE" w:rsidRPr="00BC502D" w:rsidRDefault="000E4924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Oct. 1, 2020</w:t>
    </w:r>
    <w:r w:rsidR="002755AE" w:rsidRPr="00BC502D">
      <w:rPr>
        <w:rFonts w:ascii="Arial" w:hAnsi="Arial" w:cs="Arial"/>
        <w:sz w:val="18"/>
        <w:szCs w:val="18"/>
      </w:rPr>
      <w:tab/>
      <w:t xml:space="preserve">Page </w:t>
    </w:r>
    <w:r w:rsidR="002755AE" w:rsidRPr="00BC502D">
      <w:rPr>
        <w:rFonts w:ascii="Arial" w:hAnsi="Arial" w:cs="Arial"/>
        <w:sz w:val="18"/>
        <w:szCs w:val="18"/>
      </w:rPr>
      <w:fldChar w:fldCharType="begin"/>
    </w:r>
    <w:r w:rsidR="002755AE" w:rsidRPr="00BC502D">
      <w:rPr>
        <w:rFonts w:ascii="Arial" w:hAnsi="Arial" w:cs="Arial"/>
        <w:sz w:val="18"/>
        <w:szCs w:val="18"/>
      </w:rPr>
      <w:instrText xml:space="preserve"> PAGE </w:instrText>
    </w:r>
    <w:r w:rsidR="002755AE"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="002755AE" w:rsidRPr="00BC502D">
      <w:rPr>
        <w:rFonts w:ascii="Arial" w:hAnsi="Arial" w:cs="Arial"/>
        <w:sz w:val="18"/>
        <w:szCs w:val="18"/>
      </w:rPr>
      <w:fldChar w:fldCharType="end"/>
    </w:r>
    <w:r w:rsidR="002755AE" w:rsidRPr="00BC502D">
      <w:rPr>
        <w:rFonts w:ascii="Arial" w:hAnsi="Arial" w:cs="Arial"/>
        <w:sz w:val="18"/>
        <w:szCs w:val="18"/>
      </w:rPr>
      <w:t xml:space="preserve"> of </w:t>
    </w:r>
    <w:r w:rsidR="002755AE" w:rsidRPr="00BC502D">
      <w:rPr>
        <w:rFonts w:ascii="Arial" w:hAnsi="Arial" w:cs="Arial"/>
        <w:sz w:val="18"/>
        <w:szCs w:val="18"/>
      </w:rPr>
      <w:fldChar w:fldCharType="begin"/>
    </w:r>
    <w:r w:rsidR="002755AE" w:rsidRPr="00BC502D">
      <w:rPr>
        <w:rFonts w:ascii="Arial" w:hAnsi="Arial" w:cs="Arial"/>
        <w:sz w:val="18"/>
        <w:szCs w:val="18"/>
      </w:rPr>
      <w:instrText xml:space="preserve"> NUMPAGES </w:instrText>
    </w:r>
    <w:r w:rsidR="002755AE"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="002755AE"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610C" w14:textId="339BC452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E4924">
      <w:rPr>
        <w:rFonts w:ascii="Arial" w:hAnsi="Arial" w:cs="Arial"/>
        <w:sz w:val="18"/>
        <w:szCs w:val="18"/>
      </w:rPr>
      <w:t>Oct. 1</w:t>
    </w:r>
    <w:r w:rsidR="00F42DBE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C2F31" w14:textId="77777777" w:rsidR="009F1BBE" w:rsidRDefault="009F1BBE" w:rsidP="00E77EC5">
      <w:r>
        <w:separator/>
      </w:r>
    </w:p>
  </w:footnote>
  <w:footnote w:type="continuationSeparator" w:id="0">
    <w:p w14:paraId="0E4D6E26" w14:textId="77777777" w:rsidR="009F1BBE" w:rsidRDefault="009F1BBE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108EE2F2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78720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B24EE5">
            <w:rPr>
              <w:b/>
              <w:color w:val="1F497D"/>
              <w:sz w:val="28"/>
              <w:szCs w:val="28"/>
              <w:u w:val="single"/>
            </w:rPr>
            <w:t>Oct. 1</w:t>
          </w:r>
          <w:r w:rsidR="001F6E50">
            <w:rPr>
              <w:b/>
              <w:color w:val="1F497D"/>
              <w:sz w:val="28"/>
              <w:szCs w:val="28"/>
              <w:u w:val="single"/>
            </w:rPr>
            <w:t>, 2020</w:t>
          </w:r>
        </w:p>
        <w:p w14:paraId="0FAD6820" w14:textId="0636F874" w:rsidR="005E1EEF" w:rsidRPr="00B24EE5" w:rsidRDefault="00D00ACF" w:rsidP="00B24EE5">
          <w:pPr>
            <w:pStyle w:val="Title"/>
            <w:spacing w:before="120"/>
            <w:rPr>
              <w:b/>
              <w:i/>
              <w:iCs/>
              <w:color w:val="1F497D"/>
              <w:sz w:val="22"/>
              <w:szCs w:val="22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for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B24EE5" w:rsidRPr="00B24EE5">
            <w:rPr>
              <w:b/>
              <w:i/>
              <w:iCs/>
              <w:color w:val="1F497D"/>
              <w:sz w:val="22"/>
              <w:szCs w:val="22"/>
            </w:rPr>
            <w:t>Long-term Energy Storage Market Participation Options Paper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E4924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44679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937C0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4EE5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42DBE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ergystorage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nergystorage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9E8FD-BD67-4616-A021-9019342B0A73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faf5d55-786d-4db5-aa85-ed2bcbe4c0af"/>
    <ds:schemaRef ds:uri="http://purl.org/dc/elements/1.1/"/>
    <ds:schemaRef ds:uri="39870b61-48c4-4268-8f74-d197c16ca99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9800EF-8169-4627-BAA1-55DD4615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Christine Waiand</cp:lastModifiedBy>
  <cp:revision>2</cp:revision>
  <cp:lastPrinted>2019-12-19T20:18:00Z</cp:lastPrinted>
  <dcterms:created xsi:type="dcterms:W3CDTF">2020-10-01T21:04:00Z</dcterms:created>
  <dcterms:modified xsi:type="dcterms:W3CDTF">2020-10-01T21:04:00Z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