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:rsidTr="00F57E22">
        <w:trPr>
          <w:trHeight w:val="1394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7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1620"/>
              <w:gridCol w:w="810"/>
              <w:gridCol w:w="3031"/>
            </w:tblGrid>
            <w:tr w:rsidR="008609DA" w:rsidRPr="0061591A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D00ACF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October</w:t>
                  </w:r>
                  <w:r w:rsidR="00B841D5">
                    <w:rPr>
                      <w:rFonts w:ascii="Arial" w:hAnsi="Arial" w:cs="Arial"/>
                      <w:sz w:val="20"/>
                      <w:szCs w:val="20"/>
                    </w:rPr>
                    <w:t xml:space="preserve"> 8, 2019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D00ACF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October 29</w:t>
                  </w:r>
                  <w:r w:rsidR="00B841D5">
                    <w:rPr>
                      <w:rFonts w:ascii="Arial" w:hAnsi="Arial" w:cs="Arial"/>
                      <w:sz w:val="20"/>
                      <w:szCs w:val="20"/>
                    </w:rPr>
                    <w:t>, 2019</w:t>
                  </w:r>
                </w:p>
              </w:tc>
            </w:tr>
            <w:tr w:rsidR="008609DA" w:rsidRPr="0061591A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1" w:name="Text6"/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2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3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  <w:tr w:rsidR="008609DA" w:rsidRPr="0061591A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0799" w:rsidRDefault="00110799" w:rsidP="001C5D7B">
      <w:pPr>
        <w:keepNext/>
        <w:rPr>
          <w:rFonts w:ascii="Arial" w:hAnsi="Arial" w:cs="Arial"/>
          <w:sz w:val="20"/>
          <w:szCs w:val="20"/>
        </w:rPr>
      </w:pPr>
    </w:p>
    <w:p w:rsidR="008609DA" w:rsidRPr="00BB0607" w:rsidRDefault="00BB0607" w:rsidP="00BB0607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 xml:space="preserve">The AESO is seeking comments </w:t>
      </w:r>
      <w:r w:rsidR="00D00ACF">
        <w:rPr>
          <w:rFonts w:ascii="Arial" w:hAnsi="Arial" w:cs="Arial"/>
          <w:b/>
          <w:i/>
          <w:sz w:val="20"/>
          <w:szCs w:val="20"/>
        </w:rPr>
        <w:t>from s</w:t>
      </w:r>
      <w:r w:rsidRPr="00BB0607">
        <w:rPr>
          <w:rFonts w:ascii="Arial" w:hAnsi="Arial" w:cs="Arial"/>
          <w:b/>
          <w:i/>
          <w:sz w:val="20"/>
          <w:szCs w:val="20"/>
        </w:rPr>
        <w:t>takeholders</w:t>
      </w:r>
      <w:r w:rsidR="00D00ACF">
        <w:rPr>
          <w:rFonts w:ascii="Arial" w:hAnsi="Arial" w:cs="Arial"/>
          <w:b/>
          <w:i/>
          <w:sz w:val="20"/>
          <w:szCs w:val="20"/>
        </w:rPr>
        <w:t xml:space="preserve"> on market power and market power mitigation in Alberta’s energy and ancillary services markets.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300"/>
        <w:gridCol w:w="7740"/>
      </w:tblGrid>
      <w:tr w:rsidR="00B37FC9" w:rsidRPr="00BC502D" w:rsidTr="00B634EE">
        <w:tc>
          <w:tcPr>
            <w:tcW w:w="540" w:type="dxa"/>
            <w:shd w:val="clear" w:color="auto" w:fill="365F91"/>
          </w:tcPr>
          <w:p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365F91"/>
          </w:tcPr>
          <w:p w:rsidR="00B37FC9" w:rsidRPr="00FB0955" w:rsidRDefault="00F57E22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Questions</w:t>
            </w:r>
          </w:p>
        </w:tc>
        <w:tc>
          <w:tcPr>
            <w:tcW w:w="7740" w:type="dxa"/>
            <w:shd w:val="clear" w:color="auto" w:fill="365F91"/>
          </w:tcPr>
          <w:p w:rsidR="00B37FC9" w:rsidRPr="00FB0955" w:rsidRDefault="00B37FC9" w:rsidP="00F57E22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B37FC9" w:rsidRPr="00BC502D" w:rsidTr="00B634EE">
        <w:trPr>
          <w:trHeight w:val="746"/>
        </w:trPr>
        <w:tc>
          <w:tcPr>
            <w:tcW w:w="540" w:type="dxa"/>
          </w:tcPr>
          <w:p w:rsidR="00B37FC9" w:rsidRPr="00847D76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B37FC9" w:rsidRPr="00847D76" w:rsidRDefault="00B634EE" w:rsidP="00B634EE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B634EE">
              <w:rPr>
                <w:rFonts w:ascii="Arial" w:hAnsi="Arial" w:cs="Arial"/>
                <w:sz w:val="20"/>
                <w:szCs w:val="20"/>
              </w:rPr>
              <w:t>What has been effective in Alberta’s historical approach to market power mitigation in the energy-only market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634EE">
              <w:rPr>
                <w:rFonts w:ascii="Arial" w:hAnsi="Arial" w:cs="Arial"/>
                <w:sz w:val="20"/>
                <w:szCs w:val="20"/>
              </w:rPr>
              <w:t xml:space="preserve"> and what could be improved</w:t>
            </w:r>
            <w:r w:rsidR="00D00AC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740" w:type="dxa"/>
            <w:shd w:val="clear" w:color="auto" w:fill="auto"/>
          </w:tcPr>
          <w:p w:rsidR="00B37FC9" w:rsidRPr="00BC502D" w:rsidRDefault="00DC2393" w:rsidP="005C12BE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7FC9" w:rsidRPr="00BC502D" w:rsidTr="00B634EE">
        <w:trPr>
          <w:trHeight w:val="864"/>
        </w:trPr>
        <w:tc>
          <w:tcPr>
            <w:tcW w:w="540" w:type="dxa"/>
          </w:tcPr>
          <w:p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B634EE" w:rsidRDefault="00B634EE" w:rsidP="00B634EE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B634EE">
              <w:rPr>
                <w:rFonts w:ascii="Arial" w:hAnsi="Arial" w:cs="Arial"/>
                <w:sz w:val="20"/>
                <w:szCs w:val="20"/>
              </w:rPr>
              <w:t>Do you expect the historical approach to market power mitigation in the energy-only market (e.g. OBEG, ex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634EE">
              <w:rPr>
                <w:rFonts w:ascii="Arial" w:hAnsi="Arial" w:cs="Arial"/>
                <w:sz w:val="20"/>
                <w:szCs w:val="20"/>
              </w:rPr>
              <w:t>post monitoring, must offer,</w:t>
            </w:r>
            <w:r>
              <w:rPr>
                <w:rFonts w:ascii="Arial" w:hAnsi="Arial" w:cs="Arial"/>
                <w:sz w:val="20"/>
                <w:szCs w:val="20"/>
              </w:rPr>
              <w:t xml:space="preserve"> 30% offer control limit, FEOC R</w:t>
            </w:r>
            <w:r w:rsidRPr="00B634EE">
              <w:rPr>
                <w:rFonts w:ascii="Arial" w:hAnsi="Arial" w:cs="Arial"/>
                <w:sz w:val="20"/>
                <w:szCs w:val="20"/>
              </w:rPr>
              <w:t>egula</w:t>
            </w:r>
            <w:r>
              <w:rPr>
                <w:rFonts w:ascii="Arial" w:hAnsi="Arial" w:cs="Arial"/>
                <w:sz w:val="20"/>
                <w:szCs w:val="20"/>
              </w:rPr>
              <w:t>tion) will be effective on a go-</w:t>
            </w:r>
            <w:r w:rsidRPr="00B634EE">
              <w:rPr>
                <w:rFonts w:ascii="Arial" w:hAnsi="Arial" w:cs="Arial"/>
                <w:sz w:val="20"/>
                <w:szCs w:val="20"/>
              </w:rPr>
              <w:t xml:space="preserve">forward basis? </w:t>
            </w:r>
          </w:p>
          <w:p w:rsidR="00D00ACF" w:rsidRPr="00847D76" w:rsidRDefault="00B634EE" w:rsidP="00B634EE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B634EE">
              <w:rPr>
                <w:rFonts w:ascii="Arial" w:hAnsi="Arial" w:cs="Arial"/>
                <w:sz w:val="20"/>
                <w:szCs w:val="20"/>
              </w:rPr>
              <w:t>If yes, please explain your rationale. If no, please explain your rationale and changes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740" w:type="dxa"/>
            <w:shd w:val="clear" w:color="auto" w:fill="auto"/>
          </w:tcPr>
          <w:p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:rsidTr="00B634EE">
        <w:trPr>
          <w:trHeight w:val="864"/>
        </w:trPr>
        <w:tc>
          <w:tcPr>
            <w:tcW w:w="540" w:type="dxa"/>
          </w:tcPr>
          <w:p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816F7D" w:rsidRPr="00433B5B" w:rsidRDefault="00B634EE" w:rsidP="00B634EE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B634EE">
              <w:rPr>
                <w:rFonts w:ascii="Arial" w:hAnsi="Arial" w:cs="Arial"/>
                <w:sz w:val="20"/>
                <w:szCs w:val="20"/>
              </w:rPr>
              <w:t xml:space="preserve">If deemed that additional mitigation measures are required in the energy-only market, please indicate whether they should be applied ex-ante (mitigation occurs prior to prices being set) or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634EE">
              <w:rPr>
                <w:rFonts w:ascii="Arial" w:hAnsi="Arial" w:cs="Arial"/>
                <w:sz w:val="20"/>
                <w:szCs w:val="20"/>
              </w:rPr>
              <w:t>ex-post (mitigation occurs following market prices being set)</w:t>
            </w:r>
            <w:r w:rsidR="00816F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740" w:type="dxa"/>
            <w:shd w:val="clear" w:color="auto" w:fill="auto"/>
          </w:tcPr>
          <w:p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:rsidTr="00B634EE">
        <w:trPr>
          <w:trHeight w:val="864"/>
        </w:trPr>
        <w:tc>
          <w:tcPr>
            <w:tcW w:w="540" w:type="dxa"/>
          </w:tcPr>
          <w:p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816F7D" w:rsidRPr="00433B5B" w:rsidRDefault="00B634EE" w:rsidP="00B634EE">
            <w:pPr>
              <w:keepNext/>
              <w:spacing w:before="60" w:after="6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B634EE">
              <w:rPr>
                <w:rFonts w:ascii="Arial" w:hAnsi="Arial" w:cs="Arial"/>
                <w:sz w:val="20"/>
                <w:szCs w:val="20"/>
              </w:rPr>
              <w:t>What has been effective in Alberta’s historical approach to market power mitigation in the operating reserves market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634EE">
              <w:rPr>
                <w:rFonts w:ascii="Arial" w:hAnsi="Arial" w:cs="Arial"/>
                <w:sz w:val="20"/>
                <w:szCs w:val="20"/>
              </w:rPr>
              <w:t xml:space="preserve"> and what could be improved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740" w:type="dxa"/>
            <w:shd w:val="clear" w:color="auto" w:fill="auto"/>
          </w:tcPr>
          <w:p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:rsidTr="00B634EE">
        <w:trPr>
          <w:trHeight w:val="440"/>
        </w:trPr>
        <w:tc>
          <w:tcPr>
            <w:tcW w:w="540" w:type="dxa"/>
          </w:tcPr>
          <w:p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B634EE" w:rsidRDefault="00B634EE" w:rsidP="00B634EE">
            <w:pPr>
              <w:keepNext/>
              <w:spacing w:before="60" w:after="60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634EE">
              <w:rPr>
                <w:rFonts w:ascii="Arial" w:hAnsi="Arial" w:cs="Arial"/>
                <w:sz w:val="20"/>
                <w:szCs w:val="20"/>
              </w:rPr>
              <w:t>Do you expect the historical approach to market power mitigation in the operating reserves market (e.g. FEOC regulation, indexed to pool price) will</w:t>
            </w:r>
            <w:r>
              <w:rPr>
                <w:rFonts w:ascii="Arial" w:hAnsi="Arial" w:cs="Arial"/>
                <w:sz w:val="20"/>
                <w:szCs w:val="20"/>
              </w:rPr>
              <w:t xml:space="preserve"> be effective on a go-</w:t>
            </w:r>
            <w:r w:rsidRPr="00B634EE">
              <w:rPr>
                <w:rFonts w:ascii="Arial" w:hAnsi="Arial" w:cs="Arial"/>
                <w:sz w:val="20"/>
                <w:szCs w:val="20"/>
              </w:rPr>
              <w:t xml:space="preserve">forward basis? </w:t>
            </w:r>
          </w:p>
          <w:p w:rsidR="00B37FC9" w:rsidRPr="00433B5B" w:rsidRDefault="00B634EE" w:rsidP="00B634EE">
            <w:pPr>
              <w:keepNext/>
              <w:spacing w:before="60" w:after="60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634EE">
              <w:rPr>
                <w:rFonts w:ascii="Arial" w:hAnsi="Arial" w:cs="Arial"/>
                <w:sz w:val="20"/>
                <w:szCs w:val="20"/>
              </w:rPr>
              <w:t>If yes, please explain your rationale. If no, please explain your rationale and changes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740" w:type="dxa"/>
            <w:shd w:val="clear" w:color="auto" w:fill="auto"/>
          </w:tcPr>
          <w:p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16F7D" w:rsidRPr="00BC502D" w:rsidTr="00B634EE">
        <w:trPr>
          <w:trHeight w:val="864"/>
        </w:trPr>
        <w:tc>
          <w:tcPr>
            <w:tcW w:w="540" w:type="dxa"/>
          </w:tcPr>
          <w:p w:rsidR="00816F7D" w:rsidRDefault="00816F7D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816F7D" w:rsidRDefault="00B634EE" w:rsidP="00B634EE">
            <w:pPr>
              <w:keepNext/>
              <w:spacing w:before="60" w:after="60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634EE">
              <w:rPr>
                <w:rFonts w:ascii="Arial" w:hAnsi="Arial" w:cs="Arial"/>
                <w:sz w:val="20"/>
                <w:szCs w:val="20"/>
              </w:rPr>
              <w:t>If deemed that additional mitigation measures are required in the operating reserves market, please indicate whether they should be applied ex-ante (mitigation occurs prior to prices being set) or ex-post (mitigation occurs following market prices being set)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740" w:type="dxa"/>
            <w:shd w:val="clear" w:color="auto" w:fill="auto"/>
          </w:tcPr>
          <w:p w:rsidR="00816F7D" w:rsidRDefault="00816F7D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634EE" w:rsidRPr="00BC502D" w:rsidTr="00B634EE">
        <w:trPr>
          <w:trHeight w:val="864"/>
        </w:trPr>
        <w:tc>
          <w:tcPr>
            <w:tcW w:w="540" w:type="dxa"/>
          </w:tcPr>
          <w:p w:rsidR="00B634EE" w:rsidRDefault="00B634EE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B634EE" w:rsidRPr="00B634EE" w:rsidRDefault="00B634EE" w:rsidP="00B634EE">
            <w:pPr>
              <w:keepNext/>
              <w:spacing w:before="60" w:after="60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634EE">
              <w:rPr>
                <w:rFonts w:ascii="Arial" w:hAnsi="Arial" w:cs="Arial"/>
                <w:sz w:val="20"/>
                <w:szCs w:val="20"/>
              </w:rPr>
              <w:t>What criteria should be considered in evaluating Alberta’s mitigation framework?  Would you rank one or some of these criteria more highly than others?</w:t>
            </w:r>
          </w:p>
        </w:tc>
        <w:tc>
          <w:tcPr>
            <w:tcW w:w="7740" w:type="dxa"/>
            <w:shd w:val="clear" w:color="auto" w:fill="auto"/>
          </w:tcPr>
          <w:p w:rsidR="00B634EE" w:rsidRDefault="00B634EE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634EE" w:rsidRPr="00BC502D" w:rsidTr="00B634EE">
        <w:trPr>
          <w:trHeight w:val="864"/>
        </w:trPr>
        <w:tc>
          <w:tcPr>
            <w:tcW w:w="540" w:type="dxa"/>
          </w:tcPr>
          <w:p w:rsidR="00B634EE" w:rsidRDefault="00B634EE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B634EE" w:rsidRPr="00B634EE" w:rsidRDefault="00B634EE" w:rsidP="00B634EE">
            <w:pPr>
              <w:keepNext/>
              <w:spacing w:before="60" w:after="60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634EE">
              <w:rPr>
                <w:rFonts w:ascii="Arial" w:hAnsi="Arial" w:cs="Arial"/>
                <w:sz w:val="20"/>
                <w:szCs w:val="20"/>
              </w:rPr>
              <w:t xml:space="preserve">Are there unique characteristics of Alberta's electricity market that may impact whether the market power mitigation approaches used in other jurisdictions are suitable for Alberta? </w:t>
            </w:r>
            <w:r w:rsidR="00E049F1">
              <w:rPr>
                <w:rFonts w:ascii="Arial" w:hAnsi="Arial" w:cs="Arial"/>
                <w:sz w:val="20"/>
                <w:szCs w:val="20"/>
              </w:rPr>
              <w:br/>
            </w:r>
            <w:r w:rsidRPr="00B634EE">
              <w:rPr>
                <w:rFonts w:ascii="Arial" w:hAnsi="Arial" w:cs="Arial"/>
                <w:sz w:val="20"/>
                <w:szCs w:val="20"/>
              </w:rPr>
              <w:t>If so, please describe them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740" w:type="dxa"/>
            <w:shd w:val="clear" w:color="auto" w:fill="auto"/>
          </w:tcPr>
          <w:p w:rsidR="00B634EE" w:rsidRDefault="00B634EE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634EE" w:rsidRPr="00BC502D" w:rsidTr="00E049F1">
        <w:trPr>
          <w:trHeight w:val="710"/>
        </w:trPr>
        <w:tc>
          <w:tcPr>
            <w:tcW w:w="540" w:type="dxa"/>
          </w:tcPr>
          <w:p w:rsidR="00B634EE" w:rsidRDefault="00B634EE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B634EE" w:rsidRPr="00B634EE" w:rsidRDefault="00B634EE" w:rsidP="00B634EE">
            <w:pPr>
              <w:keepNext/>
              <w:spacing w:before="60" w:after="60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634EE">
              <w:rPr>
                <w:rFonts w:ascii="Arial" w:hAnsi="Arial" w:cs="Arial"/>
                <w:sz w:val="20"/>
                <w:szCs w:val="20"/>
              </w:rPr>
              <w:t>What do you think the appropriate role for the AESO is in Alberta’s mitigation framework?</w:t>
            </w:r>
          </w:p>
        </w:tc>
        <w:tc>
          <w:tcPr>
            <w:tcW w:w="7740" w:type="dxa"/>
            <w:shd w:val="clear" w:color="auto" w:fill="auto"/>
          </w:tcPr>
          <w:p w:rsidR="00B634EE" w:rsidRDefault="00B634EE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634EE" w:rsidRPr="00BC502D" w:rsidTr="00E049F1">
        <w:trPr>
          <w:trHeight w:val="710"/>
        </w:trPr>
        <w:tc>
          <w:tcPr>
            <w:tcW w:w="540" w:type="dxa"/>
          </w:tcPr>
          <w:p w:rsidR="00B634EE" w:rsidRDefault="00B634EE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B634EE" w:rsidRPr="00B634EE" w:rsidRDefault="00B634EE" w:rsidP="00B634EE">
            <w:pPr>
              <w:keepNext/>
              <w:spacing w:before="60" w:after="60"/>
              <w:ind w:left="155" w:right="158"/>
              <w:rPr>
                <w:rFonts w:ascii="Arial" w:hAnsi="Arial" w:cs="Arial"/>
                <w:sz w:val="20"/>
                <w:szCs w:val="20"/>
              </w:rPr>
            </w:pPr>
            <w:r w:rsidRPr="00B634EE">
              <w:rPr>
                <w:rFonts w:ascii="Arial" w:hAnsi="Arial" w:cs="Arial"/>
                <w:sz w:val="20"/>
                <w:szCs w:val="20"/>
              </w:rPr>
              <w:t>What do you think the appropriate role for the MSA is in Alberta’s mitigation framework?</w:t>
            </w:r>
          </w:p>
        </w:tc>
        <w:tc>
          <w:tcPr>
            <w:tcW w:w="7740" w:type="dxa"/>
            <w:shd w:val="clear" w:color="auto" w:fill="auto"/>
          </w:tcPr>
          <w:p w:rsidR="00B634EE" w:rsidRDefault="00B634EE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634EE" w:rsidRPr="00BC502D" w:rsidTr="006A4DB8">
        <w:trPr>
          <w:trHeight w:val="620"/>
        </w:trPr>
        <w:tc>
          <w:tcPr>
            <w:tcW w:w="540" w:type="dxa"/>
          </w:tcPr>
          <w:p w:rsidR="00B634EE" w:rsidRDefault="00B634EE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B634EE" w:rsidRPr="00B634EE" w:rsidRDefault="00B634EE" w:rsidP="006A4DB8">
            <w:pPr>
              <w:keepNext/>
              <w:spacing w:before="120" w:after="6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B634EE">
              <w:rPr>
                <w:rFonts w:ascii="Arial" w:hAnsi="Arial" w:cs="Arial"/>
                <w:sz w:val="20"/>
                <w:szCs w:val="20"/>
              </w:rPr>
              <w:t xml:space="preserve">Please describe your role in the Alberta electricity market. </w:t>
            </w:r>
          </w:p>
        </w:tc>
        <w:tc>
          <w:tcPr>
            <w:tcW w:w="7740" w:type="dxa"/>
            <w:shd w:val="clear" w:color="auto" w:fill="auto"/>
          </w:tcPr>
          <w:p w:rsidR="00B634EE" w:rsidRDefault="00B634EE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A4DB8" w:rsidRPr="00BC502D" w:rsidTr="006A4DB8">
        <w:trPr>
          <w:trHeight w:val="710"/>
        </w:trPr>
        <w:tc>
          <w:tcPr>
            <w:tcW w:w="540" w:type="dxa"/>
          </w:tcPr>
          <w:p w:rsidR="006A4DB8" w:rsidRDefault="006A4DB8" w:rsidP="006A4DB8">
            <w:pPr>
              <w:keepNext/>
              <w:numPr>
                <w:ilvl w:val="0"/>
                <w:numId w:val="17"/>
              </w:numPr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6A4DB8" w:rsidRPr="00B634EE" w:rsidRDefault="006A4DB8" w:rsidP="006A4DB8">
            <w:pPr>
              <w:keepNext/>
              <w:spacing w:before="60" w:after="60"/>
              <w:ind w:left="518" w:right="158" w:hanging="360"/>
              <w:rPr>
                <w:rFonts w:ascii="Arial" w:hAnsi="Arial" w:cs="Arial"/>
                <w:sz w:val="20"/>
                <w:szCs w:val="20"/>
              </w:rPr>
            </w:pPr>
            <w:r w:rsidRPr="00B634EE">
              <w:rPr>
                <w:rFonts w:ascii="Arial" w:hAnsi="Arial" w:cs="Arial"/>
                <w:sz w:val="20"/>
                <w:szCs w:val="20"/>
              </w:rPr>
              <w:t>a.</w:t>
            </w:r>
            <w:r w:rsidRPr="00B634EE">
              <w:rPr>
                <w:rFonts w:ascii="Arial" w:hAnsi="Arial" w:cs="Arial"/>
                <w:sz w:val="20"/>
                <w:szCs w:val="20"/>
              </w:rPr>
              <w:tab/>
              <w:t xml:space="preserve">Are you a load, a generator, both, neither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634EE">
              <w:rPr>
                <w:rFonts w:ascii="Arial" w:hAnsi="Arial" w:cs="Arial"/>
                <w:sz w:val="20"/>
                <w:szCs w:val="20"/>
              </w:rPr>
              <w:t>(e.g. developer, storage, interested party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740" w:type="dxa"/>
            <w:shd w:val="clear" w:color="auto" w:fill="auto"/>
          </w:tcPr>
          <w:p w:rsidR="006A4DB8" w:rsidRDefault="006A4DB8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A4DB8" w:rsidRPr="00BC502D" w:rsidTr="006A4DB8">
        <w:trPr>
          <w:trHeight w:val="638"/>
        </w:trPr>
        <w:tc>
          <w:tcPr>
            <w:tcW w:w="540" w:type="dxa"/>
          </w:tcPr>
          <w:p w:rsidR="006A4DB8" w:rsidRDefault="006A4DB8" w:rsidP="006A4DB8">
            <w:pPr>
              <w:keepNext/>
              <w:numPr>
                <w:ilvl w:val="0"/>
                <w:numId w:val="18"/>
              </w:numPr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6A4DB8" w:rsidRPr="00B634EE" w:rsidRDefault="006A4DB8" w:rsidP="006A4DB8">
            <w:pPr>
              <w:keepNext/>
              <w:spacing w:before="60" w:after="60"/>
              <w:ind w:left="518" w:right="158" w:hanging="360"/>
              <w:rPr>
                <w:rFonts w:ascii="Arial" w:hAnsi="Arial" w:cs="Arial"/>
                <w:sz w:val="20"/>
                <w:szCs w:val="20"/>
              </w:rPr>
            </w:pPr>
            <w:r w:rsidRPr="00B634EE">
              <w:rPr>
                <w:rFonts w:ascii="Arial" w:hAnsi="Arial" w:cs="Arial"/>
                <w:sz w:val="20"/>
                <w:szCs w:val="20"/>
              </w:rPr>
              <w:t>b.</w:t>
            </w:r>
            <w:r w:rsidRPr="00B634EE">
              <w:rPr>
                <w:rFonts w:ascii="Arial" w:hAnsi="Arial" w:cs="Arial"/>
                <w:sz w:val="20"/>
                <w:szCs w:val="20"/>
              </w:rPr>
              <w:tab/>
              <w:t>What is the approximate size of your load and/or generation?</w:t>
            </w:r>
          </w:p>
        </w:tc>
        <w:tc>
          <w:tcPr>
            <w:tcW w:w="7740" w:type="dxa"/>
            <w:shd w:val="clear" w:color="auto" w:fill="auto"/>
          </w:tcPr>
          <w:p w:rsidR="006A4DB8" w:rsidRDefault="006A4DB8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A4DB8" w:rsidRPr="00BC502D" w:rsidTr="006A4DB8">
        <w:trPr>
          <w:trHeight w:val="575"/>
        </w:trPr>
        <w:tc>
          <w:tcPr>
            <w:tcW w:w="540" w:type="dxa"/>
          </w:tcPr>
          <w:p w:rsidR="006A4DB8" w:rsidRDefault="006A4DB8" w:rsidP="006A4DB8">
            <w:pPr>
              <w:keepNext/>
              <w:numPr>
                <w:ilvl w:val="0"/>
                <w:numId w:val="19"/>
              </w:numPr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6A4DB8" w:rsidRPr="00B634EE" w:rsidRDefault="006A4DB8" w:rsidP="006A4DB8">
            <w:pPr>
              <w:keepNext/>
              <w:spacing w:before="60" w:after="60"/>
              <w:ind w:left="518" w:right="158" w:hanging="360"/>
              <w:rPr>
                <w:rFonts w:ascii="Arial" w:hAnsi="Arial" w:cs="Arial"/>
                <w:sz w:val="20"/>
                <w:szCs w:val="20"/>
              </w:rPr>
            </w:pPr>
            <w:r w:rsidRPr="00B634EE">
              <w:rPr>
                <w:rFonts w:ascii="Arial" w:hAnsi="Arial" w:cs="Arial"/>
                <w:sz w:val="20"/>
                <w:szCs w:val="20"/>
              </w:rPr>
              <w:t>c.</w:t>
            </w:r>
            <w:r w:rsidRPr="00B634EE">
              <w:rPr>
                <w:rFonts w:ascii="Arial" w:hAnsi="Arial" w:cs="Arial"/>
                <w:sz w:val="20"/>
                <w:szCs w:val="20"/>
              </w:rPr>
              <w:tab/>
              <w:t xml:space="preserve">Do you participate in the energy market, AS market, both? </w:t>
            </w:r>
          </w:p>
        </w:tc>
        <w:tc>
          <w:tcPr>
            <w:tcW w:w="7740" w:type="dxa"/>
            <w:shd w:val="clear" w:color="auto" w:fill="auto"/>
          </w:tcPr>
          <w:p w:rsidR="006A4DB8" w:rsidRDefault="006A4DB8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A4DB8" w:rsidRPr="00BC502D" w:rsidTr="006A4DB8">
        <w:trPr>
          <w:trHeight w:val="701"/>
        </w:trPr>
        <w:tc>
          <w:tcPr>
            <w:tcW w:w="540" w:type="dxa"/>
          </w:tcPr>
          <w:p w:rsidR="006A4DB8" w:rsidRDefault="006A4DB8" w:rsidP="006A4DB8">
            <w:pPr>
              <w:keepNext/>
              <w:numPr>
                <w:ilvl w:val="0"/>
                <w:numId w:val="20"/>
              </w:numPr>
              <w:spacing w:before="120" w:after="120"/>
              <w:ind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6A4DB8" w:rsidRPr="00B634EE" w:rsidRDefault="006A4DB8" w:rsidP="006A4DB8">
            <w:pPr>
              <w:keepNext/>
              <w:spacing w:before="60" w:after="60"/>
              <w:ind w:left="518" w:right="158" w:hanging="360"/>
              <w:rPr>
                <w:rFonts w:ascii="Arial" w:hAnsi="Arial" w:cs="Arial"/>
                <w:sz w:val="20"/>
                <w:szCs w:val="20"/>
              </w:rPr>
            </w:pPr>
            <w:r w:rsidRPr="00B634EE">
              <w:rPr>
                <w:rFonts w:ascii="Arial" w:hAnsi="Arial" w:cs="Arial"/>
                <w:sz w:val="20"/>
                <w:szCs w:val="20"/>
              </w:rPr>
              <w:t>d.</w:t>
            </w:r>
            <w:r w:rsidRPr="00B634EE">
              <w:rPr>
                <w:rFonts w:ascii="Arial" w:hAnsi="Arial" w:cs="Arial"/>
                <w:sz w:val="20"/>
                <w:szCs w:val="20"/>
              </w:rPr>
              <w:tab/>
              <w:t>Do you forward hedge? If so, is it physically, financially, both?  What percentage of your portfolio is hedged?</w:t>
            </w:r>
          </w:p>
        </w:tc>
        <w:tc>
          <w:tcPr>
            <w:tcW w:w="7740" w:type="dxa"/>
            <w:shd w:val="clear" w:color="auto" w:fill="auto"/>
          </w:tcPr>
          <w:p w:rsidR="006A4DB8" w:rsidRDefault="006A4DB8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C42290" w:rsidRDefault="00C42290" w:rsidP="00573003">
      <w:pPr>
        <w:rPr>
          <w:rFonts w:ascii="Arial" w:hAnsi="Arial" w:cs="Arial"/>
          <w:sz w:val="20"/>
          <w:szCs w:val="20"/>
        </w:rPr>
      </w:pPr>
    </w:p>
    <w:p w:rsidR="00573003" w:rsidRDefault="00573003" w:rsidP="00573003">
      <w:pPr>
        <w:rPr>
          <w:rFonts w:ascii="Arial" w:hAnsi="Arial" w:cs="Arial"/>
          <w:sz w:val="20"/>
          <w:szCs w:val="20"/>
        </w:rPr>
      </w:pPr>
    </w:p>
    <w:p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input. Please email your comments to: </w:t>
      </w:r>
      <w:hyperlink r:id="rId13" w:history="1">
        <w:r w:rsidRPr="00556E28">
          <w:rPr>
            <w:rStyle w:val="Hyperlink"/>
            <w:rFonts w:ascii="Arial" w:hAnsi="Arial" w:cs="Arial"/>
            <w:sz w:val="20"/>
            <w:szCs w:val="20"/>
          </w:rPr>
          <w:t>stakeholder.relations@aeso.ca</w:t>
        </w:r>
      </w:hyperlink>
      <w:r w:rsidR="00B634EE">
        <w:rPr>
          <w:rFonts w:ascii="Arial" w:hAnsi="Arial" w:cs="Arial"/>
          <w:sz w:val="20"/>
          <w:szCs w:val="20"/>
        </w:rPr>
        <w:t xml:space="preserve">. </w:t>
      </w:r>
    </w:p>
    <w:p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</w:p>
    <w:sectPr w:rsidR="00573003" w:rsidSect="00B37FC9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6A" w:rsidRDefault="00D8056A" w:rsidP="00E77EC5">
      <w:r>
        <w:separator/>
      </w:r>
    </w:p>
  </w:endnote>
  <w:endnote w:type="continuationSeparator" w:id="0">
    <w:p w:rsidR="00D8056A" w:rsidRDefault="00D8056A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816F7D">
      <w:rPr>
        <w:rFonts w:ascii="Arial" w:hAnsi="Arial" w:cs="Arial"/>
        <w:sz w:val="18"/>
        <w:szCs w:val="18"/>
      </w:rPr>
      <w:t>2019-10-08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8025FE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8025FE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5C12BE">
      <w:rPr>
        <w:rFonts w:ascii="Arial" w:hAnsi="Arial" w:cs="Arial"/>
        <w:sz w:val="18"/>
        <w:szCs w:val="18"/>
      </w:rPr>
      <w:t>2019-</w:t>
    </w:r>
    <w:r w:rsidR="00816F7D">
      <w:rPr>
        <w:rFonts w:ascii="Arial" w:hAnsi="Arial" w:cs="Arial"/>
        <w:sz w:val="18"/>
        <w:szCs w:val="18"/>
      </w:rPr>
      <w:t>10-08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8025FE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8025FE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6A" w:rsidRDefault="00D8056A" w:rsidP="00E77EC5">
      <w:r>
        <w:separator/>
      </w:r>
    </w:p>
  </w:footnote>
  <w:footnote w:type="continuationSeparator" w:id="0">
    <w:p w:rsidR="00D8056A" w:rsidRDefault="00D8056A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AE" w:rsidRDefault="004B0846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1" locked="1" layoutInCell="0" allowOverlap="1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0" allowOverlap="1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5AE" w:rsidRDefault="002755AE" w:rsidP="00BD7A7B">
    <w:pPr>
      <w:pStyle w:val="Header"/>
      <w:jc w:val="right"/>
    </w:pPr>
  </w:p>
  <w:p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E1EEF" w:rsidTr="00E018B1">
      <w:trPr>
        <w:trHeight w:val="902"/>
      </w:trPr>
      <w:tc>
        <w:tcPr>
          <w:tcW w:w="11448" w:type="dxa"/>
          <w:shd w:val="clear" w:color="auto" w:fill="auto"/>
          <w:vAlign w:val="bottom"/>
        </w:tcPr>
        <w:p w:rsidR="005E1EEF" w:rsidRPr="005E1EEF" w:rsidRDefault="004B0846" w:rsidP="00B634EE">
          <w:pPr>
            <w:pStyle w:val="Title"/>
            <w:spacing w:after="0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anchor distT="0" distB="0" distL="114300" distR="114300" simplePos="0" relativeHeight="251658752" behindDoc="1" locked="0" layoutInCell="1" allowOverlap="1" wp14:anchorId="59B20D7D" wp14:editId="1EBC57B1">
                <wp:simplePos x="0" y="0"/>
                <wp:positionH relativeFrom="page">
                  <wp:posOffset>-837565</wp:posOffset>
                </wp:positionH>
                <wp:positionV relativeFrom="page">
                  <wp:posOffset>-183515</wp:posOffset>
                </wp:positionV>
                <wp:extent cx="10058400" cy="1255395"/>
                <wp:effectExtent l="0" t="0" r="0" b="1905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E1EEF" w:rsidRPr="005E1EEF">
            <w:rPr>
              <w:b/>
              <w:color w:val="1F497D"/>
              <w:sz w:val="28"/>
              <w:szCs w:val="28"/>
              <w:u w:val="single"/>
            </w:rPr>
            <w:t xml:space="preserve">Stakeholder Comment Matrix – </w:t>
          </w:r>
          <w:r w:rsidR="00D00ACF">
            <w:rPr>
              <w:b/>
              <w:color w:val="1F497D"/>
              <w:sz w:val="28"/>
              <w:szCs w:val="28"/>
              <w:u w:val="single"/>
            </w:rPr>
            <w:t>October 8, 2019</w:t>
          </w:r>
          <w:r w:rsidR="005E1EEF" w:rsidRPr="005E1EEF">
            <w:rPr>
              <w:b/>
              <w:color w:val="1F497D"/>
              <w:sz w:val="28"/>
              <w:szCs w:val="28"/>
            </w:rPr>
            <w:br/>
          </w:r>
          <w:r w:rsidR="00D00ACF">
            <w:rPr>
              <w:b/>
              <w:color w:val="1F497D"/>
              <w:sz w:val="28"/>
              <w:szCs w:val="28"/>
            </w:rPr>
            <w:t xml:space="preserve">Request for </w:t>
          </w:r>
          <w:r w:rsidR="00B634EE">
            <w:rPr>
              <w:b/>
              <w:color w:val="1F497D"/>
              <w:sz w:val="28"/>
              <w:szCs w:val="28"/>
            </w:rPr>
            <w:t>input</w:t>
          </w:r>
          <w:r w:rsidR="00D00ACF">
            <w:rPr>
              <w:b/>
              <w:color w:val="1F497D"/>
              <w:sz w:val="28"/>
              <w:szCs w:val="28"/>
            </w:rPr>
            <w:t xml:space="preserve"> </w:t>
          </w:r>
          <w:r w:rsidR="00B634EE">
            <w:rPr>
              <w:b/>
              <w:color w:val="1F497D"/>
              <w:sz w:val="28"/>
              <w:szCs w:val="28"/>
            </w:rPr>
            <w:t>on</w:t>
          </w:r>
          <w:r w:rsidR="00D00ACF">
            <w:rPr>
              <w:b/>
              <w:color w:val="1F497D"/>
              <w:sz w:val="28"/>
              <w:szCs w:val="28"/>
            </w:rPr>
            <w:t xml:space="preserve"> market power mitigation</w:t>
          </w:r>
        </w:p>
      </w:tc>
    </w:tr>
    <w:tr w:rsidR="005E1EEF" w:rsidRPr="00E43580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:rsidR="005E1EEF" w:rsidRPr="00E43580" w:rsidRDefault="005E1EEF" w:rsidP="00E018B1">
          <w:pPr>
            <w:rPr>
              <w:b/>
              <w:sz w:val="18"/>
              <w:szCs w:val="16"/>
            </w:rPr>
          </w:pPr>
        </w:p>
      </w:tc>
    </w:tr>
  </w:tbl>
  <w:p w:rsidR="0061591A" w:rsidRDefault="0061591A" w:rsidP="008609DA">
    <w:pPr>
      <w:pStyle w:val="Header"/>
      <w:ind w:left="-630"/>
    </w:pPr>
  </w:p>
  <w:p w:rsidR="002755AE" w:rsidRDefault="002755AE" w:rsidP="008609DA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4786B"/>
    <w:multiLevelType w:val="hybridMultilevel"/>
    <w:tmpl w:val="CF2667E0"/>
    <w:lvl w:ilvl="0" w:tplc="CD8AB10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8C671E"/>
    <w:multiLevelType w:val="hybridMultilevel"/>
    <w:tmpl w:val="88F0C040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AB728C"/>
    <w:multiLevelType w:val="hybridMultilevel"/>
    <w:tmpl w:val="5D82D46C"/>
    <w:lvl w:ilvl="0" w:tplc="0AB645C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A3C1C"/>
    <w:multiLevelType w:val="hybridMultilevel"/>
    <w:tmpl w:val="72CC8B7C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5"/>
  </w:num>
  <w:num w:numId="5">
    <w:abstractNumId w:val="14"/>
  </w:num>
  <w:num w:numId="6">
    <w:abstractNumId w:val="17"/>
  </w:num>
  <w:num w:numId="7">
    <w:abstractNumId w:val="16"/>
  </w:num>
  <w:num w:numId="8">
    <w:abstractNumId w:val="0"/>
  </w:num>
  <w:num w:numId="9">
    <w:abstractNumId w:val="15"/>
  </w:num>
  <w:num w:numId="10">
    <w:abstractNumId w:val="4"/>
  </w:num>
  <w:num w:numId="11">
    <w:abstractNumId w:val="12"/>
  </w:num>
  <w:num w:numId="12">
    <w:abstractNumId w:val="2"/>
  </w:num>
  <w:num w:numId="13">
    <w:abstractNumId w:val="11"/>
  </w:num>
  <w:num w:numId="14">
    <w:abstractNumId w:val="8"/>
  </w:num>
  <w:num w:numId="15">
    <w:abstractNumId w:val="6"/>
  </w:num>
  <w:num w:numId="16">
    <w:abstractNumId w:val="18"/>
  </w:num>
  <w:num w:numId="17">
    <w:abstractNumId w:val="10"/>
  </w:num>
  <w:num w:numId="18">
    <w:abstractNumId w:val="1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A36"/>
    <w:rsid w:val="00045B0D"/>
    <w:rsid w:val="00047A8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50757"/>
    <w:rsid w:val="00160738"/>
    <w:rsid w:val="001631F0"/>
    <w:rsid w:val="00164E6F"/>
    <w:rsid w:val="001724F8"/>
    <w:rsid w:val="00180BF7"/>
    <w:rsid w:val="00183D00"/>
    <w:rsid w:val="00185DC3"/>
    <w:rsid w:val="00190831"/>
    <w:rsid w:val="00191574"/>
    <w:rsid w:val="001A566B"/>
    <w:rsid w:val="001A7EAA"/>
    <w:rsid w:val="001C5D7B"/>
    <w:rsid w:val="001E00DD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32B12"/>
    <w:rsid w:val="002576EB"/>
    <w:rsid w:val="00262462"/>
    <w:rsid w:val="00264D21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D5EE7"/>
    <w:rsid w:val="002E670E"/>
    <w:rsid w:val="002F6E69"/>
    <w:rsid w:val="002F7225"/>
    <w:rsid w:val="002F7CB0"/>
    <w:rsid w:val="0030108A"/>
    <w:rsid w:val="0030154F"/>
    <w:rsid w:val="00315175"/>
    <w:rsid w:val="0031543C"/>
    <w:rsid w:val="003302A7"/>
    <w:rsid w:val="00334FDA"/>
    <w:rsid w:val="00344963"/>
    <w:rsid w:val="00345614"/>
    <w:rsid w:val="00347CEC"/>
    <w:rsid w:val="00351C46"/>
    <w:rsid w:val="003528B4"/>
    <w:rsid w:val="00357C83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2F2"/>
    <w:rsid w:val="004214BB"/>
    <w:rsid w:val="00426FF0"/>
    <w:rsid w:val="00430387"/>
    <w:rsid w:val="00433B5B"/>
    <w:rsid w:val="00444A72"/>
    <w:rsid w:val="00447116"/>
    <w:rsid w:val="004562D8"/>
    <w:rsid w:val="00456728"/>
    <w:rsid w:val="00461454"/>
    <w:rsid w:val="00471FF7"/>
    <w:rsid w:val="00481472"/>
    <w:rsid w:val="00487638"/>
    <w:rsid w:val="00491AB2"/>
    <w:rsid w:val="0049268A"/>
    <w:rsid w:val="00493CF2"/>
    <w:rsid w:val="004960CB"/>
    <w:rsid w:val="004B0846"/>
    <w:rsid w:val="004B336C"/>
    <w:rsid w:val="004B4914"/>
    <w:rsid w:val="004C1E5F"/>
    <w:rsid w:val="004C61B1"/>
    <w:rsid w:val="004C650B"/>
    <w:rsid w:val="004D0BCE"/>
    <w:rsid w:val="004D31C9"/>
    <w:rsid w:val="005020ED"/>
    <w:rsid w:val="00503E0C"/>
    <w:rsid w:val="00510A06"/>
    <w:rsid w:val="0051450C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3003"/>
    <w:rsid w:val="00577920"/>
    <w:rsid w:val="005824AA"/>
    <w:rsid w:val="005836D7"/>
    <w:rsid w:val="00587DC7"/>
    <w:rsid w:val="005A17A8"/>
    <w:rsid w:val="005A27D2"/>
    <w:rsid w:val="005A3930"/>
    <w:rsid w:val="005A7E4D"/>
    <w:rsid w:val="005C12BE"/>
    <w:rsid w:val="005E1EEF"/>
    <w:rsid w:val="005E401A"/>
    <w:rsid w:val="005E5B6C"/>
    <w:rsid w:val="005F0559"/>
    <w:rsid w:val="006011E5"/>
    <w:rsid w:val="00611C57"/>
    <w:rsid w:val="0061591A"/>
    <w:rsid w:val="00617102"/>
    <w:rsid w:val="00627A8C"/>
    <w:rsid w:val="00631BB4"/>
    <w:rsid w:val="006561BA"/>
    <w:rsid w:val="006613A4"/>
    <w:rsid w:val="0066167F"/>
    <w:rsid w:val="006707FC"/>
    <w:rsid w:val="00673B09"/>
    <w:rsid w:val="006740DC"/>
    <w:rsid w:val="00677E30"/>
    <w:rsid w:val="00680FDC"/>
    <w:rsid w:val="00690484"/>
    <w:rsid w:val="00693597"/>
    <w:rsid w:val="006959DA"/>
    <w:rsid w:val="006A4468"/>
    <w:rsid w:val="006A4DB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62A5"/>
    <w:rsid w:val="007A0CE2"/>
    <w:rsid w:val="007B2F90"/>
    <w:rsid w:val="007B6099"/>
    <w:rsid w:val="007B7EE9"/>
    <w:rsid w:val="007C2FDA"/>
    <w:rsid w:val="007C64CD"/>
    <w:rsid w:val="007C6E15"/>
    <w:rsid w:val="007D6192"/>
    <w:rsid w:val="007E20B6"/>
    <w:rsid w:val="007E3BC5"/>
    <w:rsid w:val="007F4941"/>
    <w:rsid w:val="007F5024"/>
    <w:rsid w:val="007F5F2F"/>
    <w:rsid w:val="008025D2"/>
    <w:rsid w:val="008025FE"/>
    <w:rsid w:val="008067A8"/>
    <w:rsid w:val="00806CCE"/>
    <w:rsid w:val="00816F7D"/>
    <w:rsid w:val="00825D72"/>
    <w:rsid w:val="008260C3"/>
    <w:rsid w:val="0083123C"/>
    <w:rsid w:val="008344FD"/>
    <w:rsid w:val="00835FBA"/>
    <w:rsid w:val="00842FD3"/>
    <w:rsid w:val="008453F4"/>
    <w:rsid w:val="00847D76"/>
    <w:rsid w:val="00851DF1"/>
    <w:rsid w:val="008609DA"/>
    <w:rsid w:val="00861975"/>
    <w:rsid w:val="00867CE5"/>
    <w:rsid w:val="00884FF6"/>
    <w:rsid w:val="008A08B7"/>
    <w:rsid w:val="008A1DEA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62A2"/>
    <w:rsid w:val="00950D4E"/>
    <w:rsid w:val="0095265D"/>
    <w:rsid w:val="00954243"/>
    <w:rsid w:val="009625CF"/>
    <w:rsid w:val="00965834"/>
    <w:rsid w:val="00967D2F"/>
    <w:rsid w:val="0097666D"/>
    <w:rsid w:val="009803C0"/>
    <w:rsid w:val="00981A62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A01000"/>
    <w:rsid w:val="00A051AF"/>
    <w:rsid w:val="00A06F0D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4353"/>
    <w:rsid w:val="00A674AC"/>
    <w:rsid w:val="00A7577C"/>
    <w:rsid w:val="00A82AB6"/>
    <w:rsid w:val="00A82FED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7FC9"/>
    <w:rsid w:val="00B5223A"/>
    <w:rsid w:val="00B621E6"/>
    <w:rsid w:val="00B62675"/>
    <w:rsid w:val="00B634EE"/>
    <w:rsid w:val="00B717CF"/>
    <w:rsid w:val="00B749D9"/>
    <w:rsid w:val="00B83357"/>
    <w:rsid w:val="00B841D5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C1579D"/>
    <w:rsid w:val="00C27ABB"/>
    <w:rsid w:val="00C345B7"/>
    <w:rsid w:val="00C34B7C"/>
    <w:rsid w:val="00C42290"/>
    <w:rsid w:val="00C43A29"/>
    <w:rsid w:val="00C463F2"/>
    <w:rsid w:val="00C6023B"/>
    <w:rsid w:val="00C60D5F"/>
    <w:rsid w:val="00C737E5"/>
    <w:rsid w:val="00C75A8A"/>
    <w:rsid w:val="00C76D6A"/>
    <w:rsid w:val="00C85BFF"/>
    <w:rsid w:val="00CA5296"/>
    <w:rsid w:val="00CB5BA6"/>
    <w:rsid w:val="00CB6826"/>
    <w:rsid w:val="00CE00FB"/>
    <w:rsid w:val="00CE64C9"/>
    <w:rsid w:val="00CF3106"/>
    <w:rsid w:val="00D00ACF"/>
    <w:rsid w:val="00D032CF"/>
    <w:rsid w:val="00D07332"/>
    <w:rsid w:val="00D10B21"/>
    <w:rsid w:val="00D15DA5"/>
    <w:rsid w:val="00D362EB"/>
    <w:rsid w:val="00D410F2"/>
    <w:rsid w:val="00D44EDF"/>
    <w:rsid w:val="00D527AB"/>
    <w:rsid w:val="00D73D63"/>
    <w:rsid w:val="00D7482A"/>
    <w:rsid w:val="00D757E9"/>
    <w:rsid w:val="00D8056A"/>
    <w:rsid w:val="00D80BE1"/>
    <w:rsid w:val="00D95485"/>
    <w:rsid w:val="00D975A5"/>
    <w:rsid w:val="00DA2ACC"/>
    <w:rsid w:val="00DA357A"/>
    <w:rsid w:val="00DC2393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68A3"/>
    <w:rsid w:val="00DE7357"/>
    <w:rsid w:val="00DF2E13"/>
    <w:rsid w:val="00DF456C"/>
    <w:rsid w:val="00E018B1"/>
    <w:rsid w:val="00E049F1"/>
    <w:rsid w:val="00E04D95"/>
    <w:rsid w:val="00E13386"/>
    <w:rsid w:val="00E15BD4"/>
    <w:rsid w:val="00E26E54"/>
    <w:rsid w:val="00E4142D"/>
    <w:rsid w:val="00E44D8B"/>
    <w:rsid w:val="00E530DF"/>
    <w:rsid w:val="00E64825"/>
    <w:rsid w:val="00E74D37"/>
    <w:rsid w:val="00E77EC5"/>
    <w:rsid w:val="00E84770"/>
    <w:rsid w:val="00E96B5F"/>
    <w:rsid w:val="00EA637B"/>
    <w:rsid w:val="00EC7DD1"/>
    <w:rsid w:val="00EE05B4"/>
    <w:rsid w:val="00EE176F"/>
    <w:rsid w:val="00EF165F"/>
    <w:rsid w:val="00F255D4"/>
    <w:rsid w:val="00F259A9"/>
    <w:rsid w:val="00F308D8"/>
    <w:rsid w:val="00F32E4B"/>
    <w:rsid w:val="00F35FFD"/>
    <w:rsid w:val="00F3732D"/>
    <w:rsid w:val="00F426F5"/>
    <w:rsid w:val="00F504A2"/>
    <w:rsid w:val="00F57E2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stakeholder.relations@aeso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sultation - Stakeholder Comments" ma:contentTypeID="0x010100FB04805507052048955D8941678D86490102050300F284D81397B561418347C3048F1D1F27" ma:contentTypeVersion="3" ma:contentTypeDescription="" ma:contentTypeScope="" ma:versionID="bf693ee1416d2a67848e4581c41231b0">
  <xsd:schema xmlns:xsd="http://www.w3.org/2001/XMLSchema" xmlns:xs="http://www.w3.org/2001/XMLSchema" xmlns:p="http://schemas.microsoft.com/office/2006/metadata/properties" xmlns:ns2="9faf5d55-786d-4db5-aa85-ed2bcbe4c0af" xmlns:ns3="39870b61-48c4-4268-8f74-d197c16ca99b" targetNamespace="http://schemas.microsoft.com/office/2006/metadata/properties" ma:root="true" ma:fieldsID="95bdf502927ebd568ead306edada228a" ns2:_="" ns3:_="">
    <xsd:import namespace="9faf5d55-786d-4db5-aa85-ed2bcbe4c0af"/>
    <xsd:import namespace="39870b61-48c4-4268-8f74-d197c16ca99b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2:FilingDate" minOccurs="0"/>
                <xsd:element ref="ns2:MultipleConsultations" minOccurs="0"/>
                <xsd:element ref="ns2:ConsultationStartDate" minOccurs="0"/>
                <xsd:element ref="ns2:ConsultationEndDate" minOccurs="0"/>
                <xsd:element ref="ns3:EffectiveDate" minOccurs="0"/>
                <xsd:element ref="ns3:ADSponsor" minOccurs="0"/>
                <xsd:element ref="ns3:ADDrafter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FilingDate" ma:index="11" nillable="true" ma:displayName="Filing Date" ma:format="DateOnly" ma:internalName="FilingDate" ma:readOnly="false">
      <xsd:simpleType>
        <xsd:restriction base="dms:DateTime"/>
      </xsd:simpleType>
    </xsd:element>
    <xsd:element name="MultipleConsultations" ma:index="12" nillable="true" ma:displayName="Multiple Consultations" ma:default="0" ma:internalName="MultipleConsultations" ma:readOnly="false">
      <xsd:simpleType>
        <xsd:restriction base="dms:Boolean"/>
      </xsd:simpleType>
    </xsd:element>
    <xsd:element name="ConsultationStartDate" ma:index="13" nillable="true" ma:displayName="Consultation Start Date" ma:format="DateOnly" ma:internalName="ConsultationStartDate" ma:readOnly="false">
      <xsd:simpleType>
        <xsd:restriction base="dms:DateTime"/>
      </xsd:simpleType>
    </xsd:element>
    <xsd:element name="ConsultationEndDate" ma:index="14" nillable="true" ma:displayName="Consultation End Date" ma:format="DateOnly" ma:internalName="Consultation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b61-48c4-4268-8f74-d197c16ca99b" elementFormDefault="qualified">
    <xsd:import namespace="http://schemas.microsoft.com/office/2006/documentManagement/types"/>
    <xsd:import namespace="http://schemas.microsoft.com/office/infopath/2007/PartnerControls"/>
    <xsd:element name="EffectiveDate" ma:index="15" nillable="true" ma:displayName="Effective Date" ma:format="DateOnly" ma:internalName="EffectiveDate" ma:readOnly="false">
      <xsd:simpleType>
        <xsd:restriction base="dms:DateTime"/>
      </xsd:simpleType>
    </xsd:element>
    <xsd:element name="ADSponsor" ma:index="16" nillable="true" ma:displayName="AD Sponsor" ma:list="{803406e9-0740-44d6-b79b-2cc84679886b}" ma:internalName="ADSponsor" ma:showField="Title">
      <xsd:simpleType>
        <xsd:restriction base="dms:Lookup"/>
      </xsd:simpleType>
    </xsd:element>
    <xsd:element name="ADDrafter" ma:index="17" nillable="true" ma:displayName="AD Drafter" ma:list="{075661cd-26a7-4911-b234-6722ee933c03}" ma:internalName="ADDrafter" ma:showField="Title">
      <xsd:simpleType>
        <xsd:restriction base="dms:Lookup"/>
      </xsd:simpleType>
    </xsd:element>
    <xsd:element name="ProjectManager" ma:index="18" nillable="true" ma:displayName="Project Manager" ma:list="{05dfa4c3-5978-4f76-b46d-35d02617890e}" ma:internalName="ProjectManag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EndDate xmlns="9faf5d55-786d-4db5-aa85-ed2bcbe4c0af" xsi:nil="true"/>
    <ConsultationRound xmlns="9faf5d55-786d-4db5-aa85-ed2bcbe4c0af"/>
    <ADDrafter xmlns="39870b61-48c4-4268-8f74-d197c16ca99b" xsi:nil="true"/>
    <ProjectManager xmlns="39870b61-48c4-4268-8f74-d197c16ca99b" xsi:nil="true"/>
    <MultipleConsultations xmlns="9faf5d55-786d-4db5-aa85-ed2bcbe4c0af">false</MultipleConsultations>
    <ConsultationStartDate xmlns="9faf5d55-786d-4db5-aa85-ed2bcbe4c0af" xsi:nil="true"/>
    <ADSponsor xmlns="39870b61-48c4-4268-8f74-d197c16ca99b" xsi:nil="true"/>
    <DocumentDate xmlns="9faf5d55-786d-4db5-aa85-ed2bcbe4c0af" xsi:nil="true"/>
    <EffectiveDate xmlns="39870b61-48c4-4268-8f74-d197c16ca99b" xsi:nil="true"/>
    <FilingDate xmlns="9faf5d55-786d-4db5-aa85-ed2bcbe4c0a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B7676-89DC-4469-8CB4-A17500548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5d55-786d-4db5-aa85-ed2bcbe4c0af"/>
    <ds:schemaRef ds:uri="39870b61-48c4-4268-8f74-d197c16c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3A592-E985-41BB-83C0-A1219F91B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7B398-3F13-4E9D-BB46-82711C730AB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379E8FD-BD67-4616-A021-9019342B0A73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faf5d55-786d-4db5-aa85-ed2bcbe4c0af"/>
    <ds:schemaRef ds:uri="http://purl.org/dc/elements/1.1/"/>
    <ds:schemaRef ds:uri="39870b61-48c4-4268-8f74-d197c16ca99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65E5B82-A6A7-4BC7-8CE1-B2734FD1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2504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Tara de Weerd</cp:lastModifiedBy>
  <cp:revision>2</cp:revision>
  <cp:lastPrinted>2011-06-15T21:57:00Z</cp:lastPrinted>
  <dcterms:created xsi:type="dcterms:W3CDTF">2019-10-08T19:04:00Z</dcterms:created>
  <dcterms:modified xsi:type="dcterms:W3CDTF">2019-10-08T19:04:00Z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0x010100FB04805507052048955D8941678D86490102050300F284D81397B561418347C3048F1D1F27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</Properties>
</file>