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4B091D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4B091D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10799" w:rsidRDefault="001B78E4" w:rsidP="00CA30E6">
      <w:pPr>
        <w:keepNext/>
        <w:ind w:left="-720"/>
        <w:rPr>
          <w:rFonts w:ascii="Arial" w:hAnsi="Arial" w:cs="Arial"/>
          <w:b/>
          <w:i/>
          <w:szCs w:val="20"/>
          <w:u w:val="single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Please include any views on</w:t>
      </w:r>
      <w:r w:rsidR="00364862" w:rsidRPr="00364862">
        <w:t xml:space="preserve"> </w:t>
      </w:r>
      <w:r w:rsidR="00364862">
        <w:rPr>
          <w:rFonts w:ascii="Arial" w:hAnsi="Arial" w:cs="Arial"/>
          <w:b/>
          <w:i/>
          <w:szCs w:val="20"/>
        </w:rPr>
        <w:t>whether</w:t>
      </w:r>
      <w:r w:rsidR="00364862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364862">
        <w:rPr>
          <w:rFonts w:ascii="Arial" w:hAnsi="Arial" w:cs="Arial"/>
          <w:b/>
          <w:i/>
          <w:szCs w:val="20"/>
        </w:rPr>
        <w:t>s</w:t>
      </w:r>
      <w:r w:rsidR="00364862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0B547A">
        <w:rPr>
          <w:rFonts w:ascii="Arial" w:hAnsi="Arial" w:cs="Arial"/>
          <w:b/>
          <w:i/>
          <w:szCs w:val="20"/>
        </w:rPr>
        <w:t>,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A30E6">
        <w:rPr>
          <w:rFonts w:ascii="Arial" w:hAnsi="Arial" w:cs="Arial"/>
          <w:b/>
          <w:i/>
          <w:szCs w:val="20"/>
        </w:rPr>
        <w:t xml:space="preserve">and provide any </w:t>
      </w:r>
      <w:r w:rsidR="00CA30E6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CA30E6" w:rsidRPr="00BC502D" w:rsidRDefault="00CA30E6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623CFF" w:rsidRPr="006F1626" w:rsidTr="00E650D0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752820" w:rsidRPr="006F1626" w:rsidRDefault="00752820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3" w:name="_GoBack"/>
            <w:r w:rsidRPr="006F16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52820" w:rsidRPr="00570CE7" w:rsidRDefault="00752820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70C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6F1626" w:rsidRDefault="00752820" w:rsidP="0053675D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16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752820" w:rsidRPr="006F1626" w:rsidRDefault="00752820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F16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E44055" w:rsidRPr="006F1626" w:rsidTr="00A77CFA">
        <w:tc>
          <w:tcPr>
            <w:tcW w:w="1120" w:type="dxa"/>
            <w:shd w:val="clear" w:color="auto" w:fill="auto"/>
          </w:tcPr>
          <w:p w:rsidR="00E44055" w:rsidRPr="006F1626" w:rsidRDefault="00E44055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E44055" w:rsidRPr="00570CE7" w:rsidRDefault="00E44055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E44055" w:rsidRPr="006F1626" w:rsidRDefault="004B091D" w:rsidP="0053675D">
            <w:pPr>
              <w:widowControl w:val="0"/>
              <w:spacing w:before="120" w:after="120"/>
              <w:rPr>
                <w:rFonts w:ascii="Arial" w:hAnsi="Arial" w:cs="Arial"/>
                <w:b/>
                <w:color w:val="1F497D"/>
                <w:sz w:val="20"/>
                <w:szCs w:val="20"/>
                <w:lang w:val="en-CA"/>
              </w:rPr>
            </w:pPr>
            <w:r w:rsidRPr="006F1626">
              <w:rPr>
                <w:rFonts w:ascii="Arial" w:hAnsi="Arial" w:cs="Arial"/>
                <w:b/>
                <w:color w:val="1F497D"/>
                <w:sz w:val="20"/>
                <w:szCs w:val="20"/>
                <w:lang w:val="en-CA"/>
              </w:rPr>
              <w:t>Applicability</w:t>
            </w:r>
          </w:p>
        </w:tc>
        <w:tc>
          <w:tcPr>
            <w:tcW w:w="8279" w:type="dxa"/>
            <w:shd w:val="clear" w:color="auto" w:fill="auto"/>
          </w:tcPr>
          <w:p w:rsidR="00E44055" w:rsidRPr="006F1626" w:rsidRDefault="00E44055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B064C" w:rsidRPr="00570CE7" w:rsidRDefault="006B064C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widowControl w:val="0"/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 xml:space="preserve">Section 203.5 applies to: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80" w:hanging="54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hAnsi="Arial" w:cs="Arial"/>
                <w:sz w:val="20"/>
                <w:szCs w:val="20"/>
              </w:rPr>
              <w:tab/>
              <w:t xml:space="preserve">a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that submit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offers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in the energy market for a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source asset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hAnsi="Arial" w:cs="Arial"/>
                <w:b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hAnsi="Arial" w:cs="Arial"/>
                <w:sz w:val="20"/>
                <w:szCs w:val="20"/>
              </w:rPr>
              <w:tab/>
              <w:t xml:space="preserve">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legal owner </w:t>
            </w:r>
            <w:r w:rsidRPr="00570CE7">
              <w:rPr>
                <w:rFonts w:ascii="Arial" w:hAnsi="Arial" w:cs="Arial"/>
                <w:sz w:val="20"/>
                <w:szCs w:val="20"/>
              </w:rPr>
              <w:t>of a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 generating unit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aggregated generating facility</w:t>
            </w:r>
            <w:r w:rsidRPr="00570CE7">
              <w:rPr>
                <w:rFonts w:ascii="Arial" w:hAnsi="Arial" w:cs="Arial"/>
                <w:sz w:val="20"/>
                <w:szCs w:val="20"/>
              </w:rPr>
              <w:t>;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6B064C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8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570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6B064C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64C" w:rsidRPr="00570CE7" w:rsidRDefault="006B064C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widowControl w:val="0"/>
              <w:tabs>
                <w:tab w:val="left" w:pos="0"/>
                <w:tab w:val="center" w:pos="4680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>Requirements</w:t>
            </w:r>
            <w:r w:rsidRPr="00570CE7"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ab/>
            </w:r>
          </w:p>
          <w:p w:rsidR="006B064C" w:rsidRPr="00570CE7" w:rsidRDefault="00570CE7" w:rsidP="005367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>Expected Supply Cushion for Mitigatio</w:t>
            </w:r>
            <w:r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>n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6B064C" w:rsidRP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CE7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ISO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must: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hAnsi="Arial" w:cs="Arial"/>
                <w:sz w:val="20"/>
                <w:szCs w:val="20"/>
              </w:rPr>
              <w:tab/>
              <w:t>publish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the method for calculating the expected supply cushion on the AESO website; and</w:t>
            </w:r>
          </w:p>
          <w:p w:rsidR="006B064C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provide 120 days’ notice </w:t>
            </w:r>
            <w:proofErr w:type="spell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notice</w:t>
            </w:r>
            <w:proofErr w:type="spell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to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before changing to the method for calculating the </w:t>
            </w:r>
            <w:r w:rsidRPr="00570CE7">
              <w:rPr>
                <w:rFonts w:ascii="Arial" w:hAnsi="Arial" w:cs="Arial"/>
                <w:sz w:val="20"/>
                <w:szCs w:val="20"/>
              </w:rPr>
              <w:t>expected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supply cushion published in accordance with subsection 2(1)(a).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6B064C" w:rsidRP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calculate the expected supply cushion using the method published in accordance with subsection 2(1)(a);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publish </w:t>
            </w:r>
            <w:r w:rsidRPr="00570CE7">
              <w:rPr>
                <w:rFonts w:ascii="Arial" w:hAnsi="Arial" w:cs="Arial"/>
                <w:sz w:val="20"/>
                <w:szCs w:val="20"/>
              </w:rPr>
              <w:t>the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expected supply cushion on the AESO website  prior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;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update the expected supply cushion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as soon as reasonably practicable upon a change to 1 or more of </w:t>
            </w:r>
            <w:r w:rsidRPr="00570CE7">
              <w:rPr>
                <w:rFonts w:ascii="Arial" w:hAnsi="Arial" w:cs="Arial"/>
                <w:sz w:val="20"/>
                <w:szCs w:val="20"/>
              </w:rPr>
              <w:t>the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inputs to the calculation of the expected supply cushion;.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(d)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select a value of the expected supply cushion observed during the two hours immediately prior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  <w:p w:rsidR="006B064C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>(e)</w:t>
            </w:r>
            <w:r w:rsidRPr="00570CE7">
              <w:rPr>
                <w:rFonts w:ascii="Arial" w:hAnsi="Arial" w:cs="Arial"/>
                <w:sz w:val="20"/>
                <w:szCs w:val="20"/>
              </w:rPr>
              <w:tab/>
              <w:t>publish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the value of the expected supply cushion which is selected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as soon as reasonably practicable after such selection is made.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6B064C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B064C" w:rsidRPr="00570CE7" w:rsidRDefault="006B064C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6B064C" w:rsidRPr="00570CE7" w:rsidRDefault="00570CE7" w:rsidP="0053675D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>Asset-Specific Cost Information –Generating Unit or Aggregated Generating Facility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6B064C" w:rsidRP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submit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, in the manner the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ISO </w:t>
            </w:r>
            <w:proofErr w:type="spell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specifes</w:t>
            </w:r>
            <w:proofErr w:type="spell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the following cost information related to the </w:t>
            </w:r>
            <w:r w:rsidRPr="00570CE7">
              <w:rPr>
                <w:rFonts w:ascii="Arial" w:hAnsi="Arial" w:cs="Arial"/>
                <w:sz w:val="20"/>
                <w:szCs w:val="20"/>
              </w:rPr>
              <w:t>short-run marginal costs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a thermal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generating unit or aggregated generating facility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heat rate;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if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’s fuel is not natural gas, fuel cost;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financial exposure to greenhouse gas emissions costs; and </w:t>
            </w:r>
          </w:p>
          <w:p w:rsidR="006B064C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(d)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any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further cost information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ISO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specifies.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6B064C" w:rsidRP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in relation to the cost information submitted pursuant to subsection 3(1):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submit the cost information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ISO:</w:t>
            </w:r>
          </w:p>
          <w:p w:rsidR="00570CE7" w:rsidRPr="00570CE7" w:rsidRDefault="00570CE7" w:rsidP="0053675D">
            <w:pPr>
              <w:spacing w:before="120" w:after="120"/>
              <w:ind w:left="1627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(i)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for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aggregated generating facility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that has energized and commissioned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on or before a date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specifies; or </w:t>
            </w:r>
          </w:p>
          <w:p w:rsidR="00570CE7" w:rsidRPr="00570CE7" w:rsidRDefault="00570CE7" w:rsidP="0053675D">
            <w:pPr>
              <w:spacing w:before="120" w:after="120"/>
              <w:ind w:left="1627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(ii)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for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aggregated generating facility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has not completed energization and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commissioning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before the energization and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commissioning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of such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aggregated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generating facility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determine the values of such cost information assuming that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aggregated generating facility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is operating under normal operating conditions at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maximum capability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; and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submit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updated cost information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ISO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as soon as reasonably practicable upon becoming aware of any material change in the cost information submitted in accordance </w:t>
            </w:r>
            <w:proofErr w:type="spell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withsubsection</w:t>
            </w:r>
            <w:proofErr w:type="spell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3(1).</w:t>
            </w:r>
          </w:p>
          <w:p w:rsidR="006B064C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(d)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an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attestation by a corporate officer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the cost information provided pursuant to subsection 3(1) is complete and accurate.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64C" w:rsidRPr="006F1626" w:rsidTr="00A77CFA">
        <w:tc>
          <w:tcPr>
            <w:tcW w:w="1120" w:type="dxa"/>
            <w:shd w:val="clear" w:color="auto" w:fill="auto"/>
          </w:tcPr>
          <w:p w:rsidR="006B064C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20" w:type="dxa"/>
          </w:tcPr>
          <w:p w:rsidR="006B064C" w:rsidRP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6B064C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hAnsi="Arial"/>
                <w:sz w:val="20"/>
              </w:rPr>
              <w:t xml:space="preserve">The </w:t>
            </w:r>
            <w:r w:rsidRPr="00570CE7">
              <w:rPr>
                <w:rFonts w:ascii="Arial" w:hAnsi="Arial"/>
                <w:b/>
                <w:sz w:val="20"/>
              </w:rPr>
              <w:t>ISO</w:t>
            </w:r>
            <w:r w:rsidRPr="00570CE7">
              <w:rPr>
                <w:rFonts w:ascii="Arial" w:hAnsi="Arial"/>
                <w:sz w:val="20"/>
              </w:rPr>
              <w:t xml:space="preserve"> </w:t>
            </w:r>
            <w:r w:rsidRPr="00570CE7">
              <w:rPr>
                <w:rFonts w:ascii="Arial" w:eastAsiaTheme="minorEastAsia" w:hAnsi="Arial"/>
                <w:sz w:val="20"/>
                <w:szCs w:val="20"/>
              </w:rPr>
              <w:t>may</w:t>
            </w:r>
            <w:r w:rsidRPr="00570CE7"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, with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respect</w:t>
            </w:r>
            <w:r w:rsidRPr="00570CE7"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 to cost information submitted pursuant to subsection 3(1), exclude costs determined by the </w:t>
            </w:r>
            <w:r w:rsidRPr="00570CE7">
              <w:rPr>
                <w:rFonts w:ascii="Arial" w:eastAsia="Calibri" w:hAnsi="Arial"/>
                <w:b/>
                <w:color w:val="000000"/>
                <w:sz w:val="20"/>
                <w:szCs w:val="20"/>
              </w:rPr>
              <w:t>ISO</w:t>
            </w:r>
            <w:r w:rsidRPr="00570CE7">
              <w:rPr>
                <w:rFonts w:ascii="Arial" w:eastAsia="Calibri" w:hAnsi="Arial"/>
                <w:color w:val="000000"/>
                <w:sz w:val="20"/>
                <w:szCs w:val="20"/>
              </w:rPr>
              <w:t xml:space="preserve"> to be unreasonable.</w:t>
            </w:r>
          </w:p>
        </w:tc>
        <w:tc>
          <w:tcPr>
            <w:tcW w:w="8279" w:type="dxa"/>
            <w:shd w:val="clear" w:color="auto" w:fill="auto"/>
          </w:tcPr>
          <w:p w:rsidR="006B064C" w:rsidRPr="006F1626" w:rsidRDefault="006B064C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hAnsi="Arial"/>
                <w:sz w:val="20"/>
              </w:rPr>
            </w:pPr>
            <w:r w:rsidRPr="00570CE7">
              <w:rPr>
                <w:rFonts w:ascii="Arial" w:hAnsi="Arial"/>
                <w:sz w:val="20"/>
              </w:rPr>
              <w:t xml:space="preserve">The </w:t>
            </w:r>
            <w:r w:rsidRPr="00570CE7">
              <w:rPr>
                <w:rFonts w:ascii="Arial" w:hAnsi="Arial"/>
                <w:b/>
                <w:sz w:val="20"/>
              </w:rPr>
              <w:t>ISO</w:t>
            </w:r>
            <w:r w:rsidRPr="00570CE7">
              <w:rPr>
                <w:rFonts w:ascii="Arial" w:hAnsi="Arial"/>
                <w:sz w:val="20"/>
              </w:rPr>
              <w:t xml:space="preserve"> must select alternate values for the cost information submitted pursuant to subsection 3(1) if such costs have been excluded pursuant to subsection 3(3).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identify the current carbon price from the appropriate public authority;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identify the natural gas price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day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on a day-ahead basis, or as close to a day-ahead basis as reasonably practicable; and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estimate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the variable operations and maintenance costs for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aggregated generating facility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on a c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lass-specific basis.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Asset-Specific Reference Price – Generating Unit or Aggregated Generating Facility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using the cost information derived pursuant to subsection 3, calculate an estimated short-run marginal cost for producing power, measured in dollars per MWh,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or aggregated generating facility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as a sum of the following: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the heat rate multiplied by the fuel price, if applicable;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the exposure to greenhouse gas emissions costs multiplied by the carbon price from the appropriate public authority, if applicable; and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estimated variable operations and maintenance cost.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using the estimated short-run marginal costs derived pursuant to subsection 4(1), set the asset-specific reference price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or aggregated generating facility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an amount equal to: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the estimated short run marginal cost multiplied by 3, if the expected supply cushion selected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1,000 MW or greater;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>the estimated short run marginal cost multiplied by 6, if the expected supply cushion selected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250 MW or greater and less than 1,000 MW; and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maximum permissible price 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made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under subsection 2(2)(d) is less than 250 MW.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keepNext/>
              <w:spacing w:before="120" w:after="120"/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Asset-Specific Reference Price – Prescribed Non-Thermal Generating Source Assets Capable of Storing Energy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keepNext/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may prescribe a set of non-thermal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to which this subsection 5 is applicable, provided that each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 w:rsidDel="009A7A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is capable of storing its fuel.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if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prescribes a set of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in accordance with subsection 5(1) publish the list of such prescribed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source assets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on the AESO website.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subject to subsection 5(4), set the asset-specific reference price for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prescribed pursuant to subsection 5(1)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an amount equal to: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ab/>
              <w:t>the 30-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day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rolling average </w:t>
            </w:r>
            <w:r w:rsidRPr="00570CE7">
              <w:rPr>
                <w:rFonts w:ascii="Arial" w:eastAsiaTheme="minorEastAsia" w:hAnsi="Arial" w:cs="Arial"/>
                <w:b/>
                <w:sz w:val="20"/>
                <w:szCs w:val="20"/>
              </w:rPr>
              <w:t>pool price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most recently published by the </w:t>
            </w:r>
            <w:r w:rsidRPr="00570CE7">
              <w:rPr>
                <w:rFonts w:ascii="Arial" w:eastAsiaTheme="minorEastAsia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multiplied by 3,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1,000 MW or greater;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ab/>
              <w:t>the 30-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day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rolling average </w:t>
            </w:r>
            <w:r w:rsidRPr="00570CE7">
              <w:rPr>
                <w:rFonts w:ascii="Arial" w:eastAsiaTheme="minorEastAsia" w:hAnsi="Arial" w:cs="Arial"/>
                <w:b/>
                <w:sz w:val="20"/>
                <w:szCs w:val="20"/>
              </w:rPr>
              <w:t>pool price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most recently published by the </w:t>
            </w:r>
            <w:r w:rsidRPr="00570CE7">
              <w:rPr>
                <w:rFonts w:ascii="Arial" w:eastAsiaTheme="minorEastAsia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multiplied by 6,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 xml:space="preserve">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250 MW or greater and less than 1,000 MW; and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maximum permissible price 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made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under subsection 2(2)( d) is less than 250 MW.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Notwithstanding subsection 5(3), if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for any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prescribed pursuant to subsection 5(1) for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has satisfied the asset-specific requirements for participation in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ancillary services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market referred to in subsection 5(5), then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set the asset-specific reference price for such generating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as an amount equal to the maximum permissible price 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made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must</w:t>
            </w:r>
            <w:r w:rsidRPr="00570CE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publish the asset-specific requirements for participation in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ancillary services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market on the AESO website; and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provide 120 days’ notice to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before changing to the asset-specific requirements published in accordance with subsection 5(5)(a).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spacing w:before="120" w:after="120"/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Asset-Specific Reference Price – Import Source Assets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set the asset-specific reference price for each import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an amount equal to: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eastAsiaTheme="minorHAnsi" w:hAnsi="Cambria Math" w:cs="Arial"/>
                  <w:sz w:val="20"/>
                  <w:szCs w:val="20"/>
                </w:rPr>
                <m:t>MidC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0"/>
                      <w:szCs w:val="20"/>
                    </w:rPr>
                    <m:t>on peak</m:t>
                  </m:r>
                </m:e>
              </m:d>
              <m:r>
                <w:rPr>
                  <w:rFonts w:ascii="Cambria Math" w:eastAsiaTheme="minorHAnsi" w:hAnsi="Cambria Math" w:cs="Arial"/>
                  <w:sz w:val="20"/>
                  <w:szCs w:val="20"/>
                </w:rPr>
                <m:t>+min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0"/>
                      <w:szCs w:val="20"/>
                    </w:rPr>
                    <m:t>100, 3*MidC</m:t>
                  </m:r>
                  <m:d>
                    <m:dPr>
                      <m:ctrlPr>
                        <w:rPr>
                          <w:rFonts w:ascii="Cambria Math" w:eastAsiaTheme="minorHAnsi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Arial"/>
                          <w:sz w:val="20"/>
                          <w:szCs w:val="20"/>
                        </w:rPr>
                        <m:t>on peak</m:t>
                      </m:r>
                    </m:e>
                  </m:d>
                </m:e>
              </m:d>
            </m:oMath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1,000 MW or greater;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ab/>
            </w:r>
            <m:oMath>
              <m:r>
                <w:rPr>
                  <w:rFonts w:ascii="Cambria Math" w:eastAsiaTheme="minorHAnsi" w:hAnsi="Cambria Math" w:cs="Arial"/>
                  <w:sz w:val="20"/>
                  <w:szCs w:val="20"/>
                </w:rPr>
                <m:t>MidC</m:t>
              </m:r>
              <m:d>
                <m:d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0"/>
                      <w:szCs w:val="20"/>
                    </w:rPr>
                    <m:t>on peak</m:t>
                  </m:r>
                </m:e>
              </m:d>
              <m:r>
                <w:rPr>
                  <w:rFonts w:ascii="Cambria Math" w:eastAsiaTheme="minorHAnsi" w:hAnsi="Cambria Math" w:cs="Arial"/>
                  <w:sz w:val="20"/>
                  <w:szCs w:val="20"/>
                </w:rPr>
                <m:t>+min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HAnsi" w:hAnsi="Cambria Math" w:cs="Arial"/>
                      <w:sz w:val="20"/>
                      <w:szCs w:val="20"/>
                    </w:rPr>
                    <m:t>100, 6*MidC</m:t>
                  </m:r>
                  <m:d>
                    <m:dPr>
                      <m:ctrlPr>
                        <w:rPr>
                          <w:rFonts w:ascii="Cambria Math" w:eastAsiaTheme="minorHAnsi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 w:cs="Arial"/>
                          <w:sz w:val="20"/>
                          <w:szCs w:val="20"/>
                        </w:rPr>
                        <m:t>on peak</m:t>
                      </m:r>
                    </m:e>
                  </m:d>
                </m:e>
              </m:d>
            </m:oMath>
            <w:r w:rsidRPr="00570CE7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subsection 2(2)(d) is 250 MW or greater and less than 1,000 MW;</w:t>
            </w:r>
          </w:p>
          <w:p w:rsidR="00570CE7" w:rsidRPr="00570CE7" w:rsidRDefault="00570CE7" w:rsidP="0053675D">
            <w:pPr>
              <w:spacing w:before="120" w:after="120"/>
              <w:ind w:left="54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where </w:t>
            </w:r>
            <w:proofErr w:type="spellStart"/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MidC</w:t>
            </w:r>
            <w:proofErr w:type="spellEnd"/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(on peak)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is the day-ahead, on-peak price in the Mid-Columbia market for delivery on the same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day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the energy market in Alberta;</w:t>
            </w:r>
          </w:p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ind w:left="54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or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 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maximum permissible price 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made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if the expected supply cushion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under subsection 2(1)(d) is less than 250 MW.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spacing w:before="120" w:after="120"/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Asset-Specific Reference Price – Limitations and Exemptions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Notwithstanding subsections 4, 5 and 6,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not set the asset-specific reference price for any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any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an amount: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less than $25/MWh; or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b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greater than the maximum permissible price 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made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may request that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provide a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variance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from any asset-specific reference price determined pursuant to subsections 4, 5, or 6.  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may, upon receiving a request pursuant to subsection 7(2), assign a different asset-specific reference price determined pursuant to subsections 4, 5, or 6 if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is satisfied </w:t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that  the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pool participant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would not be able to reasonably recover the short run marginal costs and cycling costs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within the scope of the asset-specific reference price determined pursuant to subsections 4, 5, or 6.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Market Power Screen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identify those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persons</w:t>
            </w:r>
            <w:r w:rsidRPr="00570CE7">
              <w:rPr>
                <w:rFonts w:ascii="Arial" w:hAnsi="Arial" w:cs="Arial"/>
                <w:sz w:val="20"/>
                <w:szCs w:val="20"/>
              </w:rPr>
              <w:t>,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using the methodology for the calculation of market share offer control described in section 5 of the </w:t>
            </w:r>
            <w:r w:rsidRPr="00570CE7">
              <w:rPr>
                <w:rFonts w:ascii="Arial" w:hAnsi="Arial" w:cs="Arial"/>
                <w:i/>
                <w:sz w:val="20"/>
                <w:szCs w:val="20"/>
              </w:rPr>
              <w:t xml:space="preserve">Fair, Efficient, and Open Competition Regulation,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that have offer control over one or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more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source assets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for the purposes of identifying a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as having market power.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identified under subsection 8(1) may submit to 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hAnsi="Arial" w:cs="Arial"/>
                <w:sz w:val="20"/>
                <w:szCs w:val="20"/>
              </w:rPr>
              <w:t>,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in the manner 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specifies,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supply obligations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in MW for each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, at least 2 hours prior to the start of 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hAnsi="Arial" w:cs="Arial"/>
                <w:sz w:val="20"/>
                <w:szCs w:val="20"/>
              </w:rPr>
              <w:t>, for the purposes of the expected residual supply index.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0CE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who submits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supply obligations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 in accordance with subsection 8(2) must submit a value that is equal to or less than the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hAnsi="Arial" w:cs="Arial"/>
                <w:sz w:val="20"/>
                <w:szCs w:val="20"/>
              </w:rPr>
              <w:t xml:space="preserve">’s actual 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>supply obligations</w:t>
            </w:r>
            <w:r w:rsidRPr="00570CE7">
              <w:rPr>
                <w:rFonts w:ascii="Arial" w:hAnsi="Arial" w:cs="Arial"/>
                <w:sz w:val="20"/>
                <w:szCs w:val="20"/>
              </w:rPr>
              <w:t>.</w:t>
            </w:r>
            <w:r w:rsidRPr="0057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person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identified under subsection 8(1) and in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offer control information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for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in respect of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calculate a value called the expected residual supply index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8(1) as follows:  </w:t>
            </w:r>
          </w:p>
          <w:p w:rsidR="00570CE7" w:rsidRPr="00570CE7" w:rsidRDefault="00570CE7" w:rsidP="0053675D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before="120" w:after="1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 expected supply from all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source assets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  <w:p w:rsidR="00570CE7" w:rsidRPr="00570CE7" w:rsidRDefault="00570CE7" w:rsidP="0053675D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before="120" w:after="1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minus the expected supply from all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source assets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under the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offer control of a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8(1),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net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supply obligations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of the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8(1),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; and</w:t>
            </w:r>
          </w:p>
          <w:p w:rsidR="00570CE7" w:rsidRPr="00570CE7" w:rsidRDefault="00570CE7" w:rsidP="0053675D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before="120" w:after="12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divided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by expected demand from all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sink assets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select the expected residual supply index referenced in subsection 8(1) during the 2 hours immediately prior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identify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with </w:t>
            </w:r>
            <w:proofErr w:type="spellStart"/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expected residual supply index of less than 1 for a given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having market power in that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not reconsider the conclusion drawn under subsection 8(4) if market conditions change at any time after the expected residual supply index is selected for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settlement </w:t>
            </w:r>
            <w:proofErr w:type="gramStart"/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interval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subsection 8(3).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eastAsiaTheme="minorHAnsi" w:hAnsi="Arial" w:cs="Arial"/>
                <w:color w:val="00407A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b/>
                <w:color w:val="00407A"/>
                <w:sz w:val="20"/>
                <w:szCs w:val="20"/>
              </w:rPr>
              <w:t>Mitigation of Market Power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keepNext/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for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settlement interval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identify each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associated with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under the offer control of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8(4) that has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price  that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is greater than the asset-specific reference price of the related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which was determined pursuant to subsections 4, 5, or 6.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Subject to subsection 9(3),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 change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price of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9(1) to the asset-specific reference price of the associated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determined under subsection 4, 5 or 6 if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is: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controlled by a single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has been identified as having market power under subsection 8(4),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controlled by multiple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which have all been identified as having market power under subsection 8(4), or 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(c)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declared to be inflexible in accordance with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and is at least partially controlled by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has been identified as having market power under subsection 8(4).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279" w:type="dxa"/>
          </w:tcPr>
          <w:p w:rsidR="00570CE7" w:rsidRPr="00570CE7" w:rsidRDefault="00570CE7" w:rsidP="0053675D">
            <w:pPr>
              <w:tabs>
                <w:tab w:val="left" w:pos="540"/>
              </w:tabs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must, if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under subsection 9(1) is declared to be flexible under Section 203.1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ISO rules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0CE7">
              <w:rPr>
                <w:rFonts w:ascii="Arial" w:eastAsiaTheme="minorHAnsi" w:hAnsi="Arial" w:cs="Arial"/>
                <w:i/>
                <w:sz w:val="20"/>
                <w:szCs w:val="20"/>
              </w:rPr>
              <w:t>Offers and Bids for Energy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and is partially, but not fully, controlled by one or more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as having market power under subsection 8(4), split the existing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into two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blocks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as follows: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(a)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  <w:t xml:space="preserve">create a new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contains the quantity of the existing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that is controlled by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person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identified as having market power under subsection 8(4) and select an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offer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price equal to the asset-specific reference price of the associated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source asset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; and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eastAsiaTheme="minorHAnsi" w:hAnsi="Arial" w:cs="Arial"/>
                <w:sz w:val="20"/>
                <w:szCs w:val="20"/>
              </w:rPr>
            </w:pP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(b)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ab/>
            </w:r>
            <w:proofErr w:type="gramStart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>reduce</w:t>
            </w:r>
            <w:proofErr w:type="gramEnd"/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the quantity of the existing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by the quantity of the newly created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, with no associated change made to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offer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 xml:space="preserve"> price of the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operating block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b/>
                <w:color w:val="00407A"/>
                <w:sz w:val="20"/>
                <w:szCs w:val="20"/>
                <w:lang w:val="en-CA"/>
              </w:rPr>
              <w:t>Timely Information from Legal Owner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CE7" w:rsidRPr="006F1626" w:rsidTr="00A77CFA">
        <w:tc>
          <w:tcPr>
            <w:tcW w:w="1120" w:type="dxa"/>
            <w:shd w:val="clear" w:color="auto" w:fill="auto"/>
          </w:tcPr>
          <w:p w:rsidR="00570CE7" w:rsidRDefault="00570CE7" w:rsidP="0053675D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570CE7" w:rsidRDefault="00570CE7" w:rsidP="0053675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570CE7" w:rsidRPr="00570CE7" w:rsidRDefault="00570CE7" w:rsidP="0053675D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570CE7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owner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of a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or aggregated generating facility 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must, if it is not the </w:t>
            </w:r>
            <w:r w:rsidRPr="00570CE7">
              <w:rPr>
                <w:rFonts w:ascii="Arial" w:hAnsi="Arial" w:cs="Arial"/>
                <w:b/>
                <w:sz w:val="20"/>
                <w:szCs w:val="20"/>
                <w:lang w:val="en-CA"/>
              </w:rPr>
              <w:t>pool participant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that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>generating unit or aggregated generating facility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570CE7" w:rsidRPr="00570CE7" w:rsidRDefault="00570CE7" w:rsidP="0053675D">
            <w:pPr>
              <w:widowControl w:val="0"/>
              <w:tabs>
                <w:tab w:val="left" w:pos="1080"/>
              </w:tabs>
              <w:spacing w:before="120" w:after="120"/>
              <w:ind w:left="1094" w:hanging="547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provide such timely and complete information to the pool participant for such source asset to enable </w:t>
            </w:r>
            <w:r w:rsidRPr="00570CE7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pool participant to comply with its obligations under subsection 3; and </w:t>
            </w:r>
          </w:p>
          <w:p w:rsidR="00570CE7" w:rsidRPr="00570CE7" w:rsidRDefault="00570CE7" w:rsidP="0053675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1094" w:hanging="547"/>
              <w:textAlignment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>(b)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provide an attestation to the </w:t>
            </w:r>
            <w:r w:rsidRPr="00570CE7">
              <w:rPr>
                <w:rFonts w:ascii="Arial" w:hAnsi="Arial" w:cs="Arial"/>
                <w:b/>
                <w:sz w:val="20"/>
                <w:szCs w:val="20"/>
                <w:lang w:val="en-CA"/>
              </w:rPr>
              <w:t>pool participant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from a corporate officer of the </w:t>
            </w:r>
            <w:r w:rsidRPr="00570CE7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owner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of such </w:t>
            </w:r>
            <w:r w:rsidRPr="00570CE7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generating unit or aggregated generating facility 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to enable the </w:t>
            </w:r>
            <w:r w:rsidRPr="00570CE7">
              <w:rPr>
                <w:rFonts w:ascii="Arial" w:hAnsi="Arial" w:cs="Arial"/>
                <w:b/>
                <w:sz w:val="20"/>
                <w:szCs w:val="20"/>
                <w:lang w:val="en-CA"/>
              </w:rPr>
              <w:t>pool participant</w:t>
            </w:r>
            <w:r w:rsidRPr="00570CE7">
              <w:rPr>
                <w:rFonts w:ascii="Arial" w:hAnsi="Arial" w:cs="Arial"/>
                <w:sz w:val="20"/>
                <w:szCs w:val="20"/>
                <w:lang w:val="en-CA"/>
              </w:rPr>
              <w:t xml:space="preserve"> to comply with its obligations under subsection 3(2)d.</w:t>
            </w:r>
          </w:p>
        </w:tc>
        <w:tc>
          <w:tcPr>
            <w:tcW w:w="8279" w:type="dxa"/>
            <w:shd w:val="clear" w:color="auto" w:fill="auto"/>
          </w:tcPr>
          <w:p w:rsidR="00570CE7" w:rsidRPr="006F1626" w:rsidRDefault="00570CE7" w:rsidP="0053675D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2E641E" w:rsidRDefault="002E641E">
      <w:pPr>
        <w:rPr>
          <w:rFonts w:ascii="Arial" w:hAnsi="Arial" w:cs="Arial"/>
          <w:sz w:val="20"/>
          <w:szCs w:val="20"/>
        </w:rPr>
      </w:pPr>
    </w:p>
    <w:p w:rsidR="00570CE7" w:rsidRDefault="00570CE7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6B064C" w:rsidRPr="006B06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>ew ISO Rule –</w:t>
            </w:r>
            <w:r w:rsidR="006B064C" w:rsidRPr="006B0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6B064C" w:rsidRPr="006B06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6B064C" w:rsidRPr="006B06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how, in your view,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>ew ISO Rule –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6B064C" w:rsidRPr="006B06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>ew ISO Rule –</w:t>
            </w:r>
            <w:r w:rsidR="006B064C" w:rsidRPr="006B0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with</w:t>
            </w:r>
            <w:r w:rsidR="00E80B55">
              <w:rPr>
                <w:rFonts w:ascii="Arial" w:hAnsi="Arial" w:cs="Arial"/>
                <w:sz w:val="20"/>
                <w:szCs w:val="20"/>
              </w:rPr>
              <w:t xml:space="preserve"> 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  <w:r w:rsidR="006B064C" w:rsidRPr="006B06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E80B55">
              <w:rPr>
                <w:rFonts w:ascii="Arial" w:hAnsi="Arial" w:cs="Arial"/>
                <w:sz w:val="20"/>
                <w:szCs w:val="20"/>
              </w:rPr>
              <w:t>the p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roposed </w:t>
            </w:r>
            <w:r w:rsidR="00E80B55">
              <w:rPr>
                <w:rFonts w:ascii="Arial" w:hAnsi="Arial" w:cs="Arial"/>
                <w:sz w:val="20"/>
                <w:szCs w:val="20"/>
              </w:rPr>
              <w:t>n</w:t>
            </w:r>
            <w:r w:rsidR="00E80B55" w:rsidRPr="0046578C">
              <w:rPr>
                <w:rFonts w:ascii="Arial" w:hAnsi="Arial" w:cs="Arial"/>
                <w:sz w:val="20"/>
                <w:szCs w:val="20"/>
              </w:rPr>
              <w:t xml:space="preserve">ew ISO Rule – </w:t>
            </w:r>
            <w:r w:rsidR="00DB07DF" w:rsidRPr="00DB07DF">
              <w:rPr>
                <w:rFonts w:ascii="Arial" w:hAnsi="Arial" w:cs="Arial"/>
                <w:sz w:val="20"/>
                <w:szCs w:val="20"/>
              </w:rPr>
              <w:t xml:space="preserve">Section 203.5, </w:t>
            </w:r>
            <w:r w:rsidR="00DB07DF" w:rsidRPr="00DB07DF">
              <w:rPr>
                <w:rFonts w:ascii="Arial" w:hAnsi="Arial" w:cs="Arial"/>
                <w:i/>
                <w:sz w:val="20"/>
                <w:szCs w:val="20"/>
              </w:rPr>
              <w:t>Energy Market Mitigation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E80B55" w:rsidRDefault="00E80B55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E91376" w:rsidRDefault="00E91376" w:rsidP="00E91376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lastRenderedPageBreak/>
        <w:t>Please provide your views on the type of content that should be included in an information document associated with</w:t>
      </w:r>
      <w:r w:rsidR="00E80B55" w:rsidRPr="00E80B55">
        <w:t xml:space="preserve"> </w:t>
      </w:r>
      <w:r w:rsidR="00E80B55" w:rsidRPr="00E80B55">
        <w:rPr>
          <w:rFonts w:ascii="Arial" w:hAnsi="Arial" w:cs="Arial"/>
          <w:b/>
          <w:i/>
          <w:szCs w:val="20"/>
        </w:rPr>
        <w:t xml:space="preserve">the proposed new ISO Rule – </w:t>
      </w:r>
      <w:r w:rsidR="00DB07DF" w:rsidRPr="00DB07DF">
        <w:rPr>
          <w:rFonts w:ascii="Arial" w:hAnsi="Arial" w:cs="Arial"/>
          <w:b/>
          <w:i/>
          <w:szCs w:val="20"/>
        </w:rPr>
        <w:t>Section 203.5, Energy Market Mitigation</w:t>
      </w:r>
      <w:r w:rsidRPr="00E91376">
        <w:rPr>
          <w:rFonts w:ascii="Arial" w:hAnsi="Arial" w:cs="Arial"/>
          <w:b/>
          <w:i/>
          <w:szCs w:val="20"/>
        </w:rPr>
        <w:t>.</w:t>
      </w:r>
    </w:p>
    <w:p w:rsidR="00E91376" w:rsidRPr="00E91376" w:rsidRDefault="00E91376" w:rsidP="00E91376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E91376" w:rsidRPr="002E641E" w:rsidTr="00533CF6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E91376" w:rsidRPr="00752820" w:rsidRDefault="00E91376" w:rsidP="00E91376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2E641E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sectPr w:rsidR="002E641E" w:rsidRPr="00BC502D" w:rsidSect="00B7521E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E80B55">
      <w:rPr>
        <w:rFonts w:ascii="Arial" w:hAnsi="Arial" w:cs="Arial"/>
        <w:sz w:val="18"/>
        <w:szCs w:val="18"/>
      </w:rPr>
      <w:t>September 7</w:t>
    </w:r>
    <w:r w:rsidR="001B3616">
      <w:rPr>
        <w:rFonts w:ascii="Arial" w:hAnsi="Arial" w:cs="Arial"/>
        <w:sz w:val="18"/>
        <w:szCs w:val="18"/>
      </w:rPr>
      <w:t>,</w:t>
    </w:r>
    <w:r w:rsidRPr="00752820">
      <w:rPr>
        <w:rFonts w:ascii="Arial" w:hAnsi="Arial" w:cs="Arial"/>
        <w:sz w:val="18"/>
        <w:szCs w:val="18"/>
      </w:rPr>
      <w:t xml:space="preserve">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53675D">
      <w:rPr>
        <w:rFonts w:ascii="Arial" w:hAnsi="Arial" w:cs="Arial"/>
        <w:noProof/>
        <w:sz w:val="18"/>
        <w:szCs w:val="18"/>
      </w:rPr>
      <w:t>8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53675D">
      <w:rPr>
        <w:rFonts w:ascii="Arial" w:hAnsi="Arial" w:cs="Arial"/>
        <w:noProof/>
        <w:sz w:val="18"/>
        <w:szCs w:val="18"/>
      </w:rPr>
      <w:t>11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E80B55" w:rsidRPr="00E80B55" w:rsidRDefault="00E80B55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b/>
        <w:sz w:val="16"/>
        <w:szCs w:val="18"/>
      </w:rPr>
    </w:pPr>
    <w:r w:rsidRPr="00E80B55">
      <w:rPr>
        <w:rFonts w:ascii="Arial" w:hAnsi="Arial" w:cs="Arial"/>
        <w:b/>
        <w:sz w:val="18"/>
        <w:szCs w:val="20"/>
      </w:rPr>
      <w:t xml:space="preserve">Proposed </w:t>
    </w:r>
    <w:r w:rsidR="007A6BFA">
      <w:rPr>
        <w:rFonts w:ascii="Arial" w:hAnsi="Arial" w:cs="Arial"/>
        <w:b/>
        <w:sz w:val="18"/>
        <w:szCs w:val="20"/>
      </w:rPr>
      <w:t>n</w:t>
    </w:r>
    <w:r w:rsidRPr="00E80B55">
      <w:rPr>
        <w:rFonts w:ascii="Arial" w:hAnsi="Arial" w:cs="Arial"/>
        <w:b/>
        <w:sz w:val="18"/>
        <w:szCs w:val="20"/>
      </w:rPr>
      <w:t xml:space="preserve">ew ISO Rule – </w:t>
    </w:r>
    <w:r w:rsidR="00DB07DF" w:rsidRPr="00DB07DF">
      <w:rPr>
        <w:rFonts w:ascii="Arial" w:hAnsi="Arial" w:cs="Arial"/>
        <w:b/>
        <w:sz w:val="18"/>
        <w:szCs w:val="20"/>
      </w:rPr>
      <w:t xml:space="preserve">Section 203.5, </w:t>
    </w:r>
    <w:r w:rsidR="00DB07DF" w:rsidRPr="00DB07DF">
      <w:rPr>
        <w:rFonts w:ascii="Arial" w:hAnsi="Arial" w:cs="Arial"/>
        <w:b/>
        <w:i/>
        <w:sz w:val="18"/>
        <w:szCs w:val="20"/>
      </w:rPr>
      <w:t>Energy Market Mitigation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1B3616">
      <w:rPr>
        <w:rFonts w:ascii="Arial" w:hAnsi="Arial" w:cs="Arial"/>
        <w:sz w:val="18"/>
        <w:szCs w:val="18"/>
      </w:rPr>
      <w:t>September 7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3675D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53675D">
      <w:rPr>
        <w:rFonts w:ascii="Arial" w:hAnsi="Arial" w:cs="Arial"/>
        <w:noProof/>
        <w:sz w:val="18"/>
        <w:szCs w:val="18"/>
      </w:rPr>
      <w:t>11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B999D6B" wp14:editId="1F38C68C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  <w:r w:rsidR="00385898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 –</w:t>
    </w:r>
    <w:r w:rsidR="00385898" w:rsidRPr="004B7957">
      <w:rPr>
        <w:rFonts w:ascii="Arial" w:hAnsi="Arial" w:cs="Arial"/>
        <w:b/>
        <w:color w:val="FFFF00"/>
        <w:sz w:val="28"/>
        <w:szCs w:val="20"/>
        <w:u w:val="single"/>
      </w:rPr>
      <w:t xml:space="preserve"> </w:t>
    </w:r>
    <w:r w:rsidR="006655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7, 2018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>oposed New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4B091D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8562CE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DB07DF" w:rsidRPr="00DB07DF">
      <w:rPr>
        <w:rFonts w:ascii="Arial" w:hAnsi="Arial" w:cs="Arial"/>
        <w:b/>
        <w:color w:val="FFFFFF" w:themeColor="background1"/>
        <w:sz w:val="28"/>
        <w:szCs w:val="20"/>
      </w:rPr>
      <w:t xml:space="preserve">Section 203.5, </w:t>
    </w:r>
    <w:r w:rsidR="00DB07DF" w:rsidRPr="00DB07DF">
      <w:rPr>
        <w:rFonts w:ascii="Arial" w:hAnsi="Arial" w:cs="Arial"/>
        <w:b/>
        <w:i/>
        <w:color w:val="FFFFFF" w:themeColor="background1"/>
        <w:sz w:val="28"/>
        <w:szCs w:val="20"/>
      </w:rPr>
      <w:t>Energy Market Mitigation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0F5A8A7E" wp14:editId="1F7FC770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B5CCA"/>
    <w:multiLevelType w:val="hybridMultilevel"/>
    <w:tmpl w:val="EE0CFFE4"/>
    <w:lvl w:ilvl="0" w:tplc="94F8686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B973DA9"/>
    <w:multiLevelType w:val="hybridMultilevel"/>
    <w:tmpl w:val="6088CE0C"/>
    <w:lvl w:ilvl="0" w:tplc="C1B022C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85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4030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5105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3616"/>
    <w:rsid w:val="001B78E4"/>
    <w:rsid w:val="001C5D7B"/>
    <w:rsid w:val="001D19BC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24BA3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091D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675D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0CE7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707FC"/>
    <w:rsid w:val="00673B09"/>
    <w:rsid w:val="006740DC"/>
    <w:rsid w:val="00677E30"/>
    <w:rsid w:val="00680FDC"/>
    <w:rsid w:val="00690484"/>
    <w:rsid w:val="00692123"/>
    <w:rsid w:val="00693597"/>
    <w:rsid w:val="006959DA"/>
    <w:rsid w:val="006A4468"/>
    <w:rsid w:val="006B064C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1626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431F"/>
    <w:rsid w:val="0075781A"/>
    <w:rsid w:val="00763D54"/>
    <w:rsid w:val="00765D7E"/>
    <w:rsid w:val="00773492"/>
    <w:rsid w:val="007862A5"/>
    <w:rsid w:val="007A0CE2"/>
    <w:rsid w:val="007A6BFA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2FD3"/>
    <w:rsid w:val="008453F4"/>
    <w:rsid w:val="00846017"/>
    <w:rsid w:val="00851DF1"/>
    <w:rsid w:val="008562CE"/>
    <w:rsid w:val="00867CE5"/>
    <w:rsid w:val="00884FF6"/>
    <w:rsid w:val="008A08B7"/>
    <w:rsid w:val="008A1DEA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30E6"/>
    <w:rsid w:val="00CA5296"/>
    <w:rsid w:val="00CB6826"/>
    <w:rsid w:val="00CD26E9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07DF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0B5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customStyle="1" w:styleId="ReportBody">
    <w:name w:val="Report Body"/>
    <w:basedOn w:val="Normal"/>
    <w:qFormat/>
    <w:rsid w:val="004B091D"/>
    <w:pPr>
      <w:spacing w:before="60" w:after="200" w:line="250" w:lineRule="exact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  <w:style w:type="paragraph" w:customStyle="1" w:styleId="ReportBody">
    <w:name w:val="Report Body"/>
    <w:basedOn w:val="Normal"/>
    <w:qFormat/>
    <w:rsid w:val="004B091D"/>
    <w:pPr>
      <w:spacing w:before="60" w:after="200" w:line="250" w:lineRule="exact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2096A3-8359-4C65-A088-6C6EAF80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2558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2018-09-06T18:34:00Z</dcterms:created>
  <dcterms:modified xsi:type="dcterms:W3CDTF">2018-09-06T18:45:00Z</dcterms:modified>
</cp:coreProperties>
</file>