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5"/>
        <w:gridCol w:w="6005"/>
      </w:tblGrid>
      <w:tr w:rsidR="00676457" w14:paraId="3F714F84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7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183"/>
              <w:gridCol w:w="992"/>
              <w:gridCol w:w="2268"/>
            </w:tblGrid>
            <w:tr w:rsidR="00676457" w14:paraId="3F714F72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6E" w14:textId="77777777" w:rsidR="00676457" w:rsidRDefault="00A0361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1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6F" w14:textId="77777777" w:rsidR="00676457" w:rsidRDefault="00A0361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14, 2020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0" w14:textId="77777777" w:rsidR="00676457" w:rsidRDefault="00A0361C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1" w14:textId="77777777" w:rsidR="00676457" w:rsidRDefault="00A0361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29 , 2020</w:t>
                  </w:r>
                </w:p>
              </w:tc>
            </w:tr>
            <w:tr w:rsidR="00676457" w14:paraId="3F714F75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3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4" w14:textId="77777777" w:rsidR="00676457" w:rsidRDefault="00A0361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676457" w14:paraId="3F714F78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6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7" w14:textId="77777777" w:rsidR="00676457" w:rsidRDefault="00A0361C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3F714F79" w14:textId="77777777" w:rsidR="00676457" w:rsidRDefault="00676457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X="-1419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676457" w14:paraId="3F714F7C" w14:textId="77777777"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A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4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B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676457" w14:paraId="3F714F7F" w14:textId="77777777"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D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4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7E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676457" w14:paraId="3F714F82" w14:textId="77777777"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80" w14:textId="77777777" w:rsidR="00676457" w:rsidRDefault="00A0361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14F81" w14:textId="77777777" w:rsidR="00676457" w:rsidRDefault="00676457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F714F83" w14:textId="77777777" w:rsidR="00676457" w:rsidRDefault="00A0361C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F714F85" w14:textId="77777777" w:rsidR="00676457" w:rsidRDefault="00A0361C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3F714F86" w14:textId="77777777" w:rsidR="00676457" w:rsidRDefault="00A0361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3F714F87" w14:textId="77777777" w:rsidR="00676457" w:rsidRDefault="00A0361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refer back</w:t>
      </w:r>
      <w:r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 development of amendments to Section 306.7 of the ISO rules, </w:t>
      </w:r>
      <w:r>
        <w:rPr>
          <w:rFonts w:ascii="Arial" w:hAnsi="Arial" w:cs="Arial"/>
          <w:i/>
          <w:iCs/>
          <w:sz w:val="20"/>
          <w:szCs w:val="20"/>
        </w:rPr>
        <w:t>Mothball Outage Reporting</w:t>
      </w:r>
      <w:r>
        <w:rPr>
          <w:rFonts w:ascii="Arial" w:hAnsi="Arial" w:cs="Arial"/>
          <w:sz w:val="20"/>
          <w:szCs w:val="20"/>
        </w:rPr>
        <w:t xml:space="preserve"> (the “Mothball rule”).</w:t>
      </w:r>
    </w:p>
    <w:p w14:paraId="3F714F88" w14:textId="77777777" w:rsidR="00676457" w:rsidRDefault="00A0361C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respond to the questions below and provide you</w:t>
      </w:r>
      <w:r>
        <w:rPr>
          <w:rFonts w:ascii="Arial" w:hAnsi="Arial" w:cs="Arial"/>
          <w:sz w:val="20"/>
          <w:szCs w:val="20"/>
        </w:rPr>
        <w:t xml:space="preserve">r specific comments (if any). Blank boxes will be interpreted as favourable comments.  </w:t>
      </w:r>
    </w:p>
    <w:p w14:paraId="3F714F89" w14:textId="77777777" w:rsidR="00676457" w:rsidRDefault="00A0361C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The AESO is seeking comments from Stakeholders on the development of amendments to the Mothball rule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676457" w14:paraId="3F714F8D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3F714F8A" w14:textId="77777777" w:rsidR="00676457" w:rsidRDefault="00676457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3F714F8B" w14:textId="77777777" w:rsidR="00676457" w:rsidRDefault="00A0361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 Rule</w:t>
            </w:r>
          </w:p>
        </w:tc>
        <w:tc>
          <w:tcPr>
            <w:tcW w:w="7920" w:type="dxa"/>
            <w:shd w:val="clear" w:color="auto" w:fill="365F91"/>
          </w:tcPr>
          <w:p w14:paraId="3F714F8C" w14:textId="77777777" w:rsidR="00676457" w:rsidRDefault="00A0361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676457" w14:paraId="3F714F91" w14:textId="77777777">
        <w:trPr>
          <w:cantSplit/>
          <w:trHeight w:val="864"/>
        </w:trPr>
        <w:tc>
          <w:tcPr>
            <w:tcW w:w="540" w:type="dxa"/>
          </w:tcPr>
          <w:p w14:paraId="3F714F8E" w14:textId="77777777" w:rsidR="00676457" w:rsidRDefault="0067645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714F8F" w14:textId="77777777" w:rsidR="00676457" w:rsidRDefault="00A0361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issues identified require the development of an amended Mothball rule and a review of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broader framework for removing generating capacity from the market</w:t>
            </w:r>
            <w:r>
              <w:rPr>
                <w:rFonts w:ascii="Arial" w:hAnsi="Arial" w:cs="Arial"/>
                <w:sz w:val="20"/>
                <w:szCs w:val="20"/>
              </w:rPr>
              <w:t xml:space="preserve">? Please comment. </w:t>
            </w:r>
          </w:p>
        </w:tc>
        <w:tc>
          <w:tcPr>
            <w:tcW w:w="7920" w:type="dxa"/>
            <w:shd w:val="clear" w:color="auto" w:fill="auto"/>
          </w:tcPr>
          <w:p w14:paraId="3F714F90" w14:textId="77777777" w:rsidR="00676457" w:rsidRDefault="0067645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57" w14:paraId="3F714F95" w14:textId="77777777">
        <w:trPr>
          <w:cantSplit/>
          <w:trHeight w:val="864"/>
        </w:trPr>
        <w:tc>
          <w:tcPr>
            <w:tcW w:w="540" w:type="dxa"/>
          </w:tcPr>
          <w:p w14:paraId="3F714F92" w14:textId="77777777" w:rsidR="00676457" w:rsidRDefault="0067645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714F93" w14:textId="77777777" w:rsidR="00676457" w:rsidRDefault="00A0361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potential objectives or purpose of the review of the Mothball rule and a review of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broader framework for removing generating capacity from the market</w:t>
            </w:r>
            <w:r>
              <w:rPr>
                <w:rFonts w:ascii="Arial" w:hAnsi="Arial" w:cs="Arial"/>
                <w:sz w:val="20"/>
                <w:szCs w:val="20"/>
              </w:rPr>
              <w:t>? Please comment.</w:t>
            </w:r>
          </w:p>
        </w:tc>
        <w:tc>
          <w:tcPr>
            <w:tcW w:w="7920" w:type="dxa"/>
            <w:shd w:val="clear" w:color="auto" w:fill="auto"/>
          </w:tcPr>
          <w:p w14:paraId="3F714F94" w14:textId="77777777" w:rsidR="00676457" w:rsidRDefault="0067645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57" w14:paraId="3F714F99" w14:textId="77777777">
        <w:trPr>
          <w:cantSplit/>
          <w:trHeight w:val="650"/>
        </w:trPr>
        <w:tc>
          <w:tcPr>
            <w:tcW w:w="540" w:type="dxa"/>
          </w:tcPr>
          <w:p w14:paraId="3F714F96" w14:textId="77777777" w:rsidR="00676457" w:rsidRDefault="0067645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714F97" w14:textId="77777777" w:rsidR="00676457" w:rsidRDefault="00A0361C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</w:t>
            </w:r>
            <w:r>
              <w:rPr>
                <w:rFonts w:ascii="Arial" w:hAnsi="Arial" w:cs="Arial"/>
                <w:sz w:val="20"/>
                <w:szCs w:val="20"/>
              </w:rPr>
              <w:t>proposed form of consultation? Please comment.</w:t>
            </w:r>
          </w:p>
        </w:tc>
        <w:tc>
          <w:tcPr>
            <w:tcW w:w="7920" w:type="dxa"/>
            <w:shd w:val="clear" w:color="auto" w:fill="auto"/>
          </w:tcPr>
          <w:p w14:paraId="3F714F98" w14:textId="77777777" w:rsidR="00676457" w:rsidRDefault="0067645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57" w14:paraId="3F714F9D" w14:textId="77777777">
        <w:trPr>
          <w:cantSplit/>
          <w:trHeight w:val="818"/>
        </w:trPr>
        <w:tc>
          <w:tcPr>
            <w:tcW w:w="540" w:type="dxa"/>
          </w:tcPr>
          <w:p w14:paraId="3F714F9A" w14:textId="77777777" w:rsidR="00676457" w:rsidRDefault="00676457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714F9B" w14:textId="77777777" w:rsidR="00676457" w:rsidRDefault="00A0361C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consultation? </w:t>
            </w:r>
            <w:r>
              <w:rPr>
                <w:rFonts w:ascii="Arial" w:hAnsi="Arial" w:cs="Arial"/>
                <w:b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agree that no consultation group is required for this rule development? Please comment.</w:t>
            </w:r>
          </w:p>
        </w:tc>
        <w:tc>
          <w:tcPr>
            <w:tcW w:w="7920" w:type="dxa"/>
            <w:shd w:val="clear" w:color="auto" w:fill="auto"/>
          </w:tcPr>
          <w:p w14:paraId="3F714F9C" w14:textId="77777777" w:rsidR="00676457" w:rsidRDefault="0067645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57" w14:paraId="3F714FA1" w14:textId="77777777">
        <w:trPr>
          <w:cantSplit/>
          <w:trHeight w:val="818"/>
        </w:trPr>
        <w:tc>
          <w:tcPr>
            <w:tcW w:w="540" w:type="dxa"/>
          </w:tcPr>
          <w:p w14:paraId="3F714F9E" w14:textId="77777777" w:rsidR="00676457" w:rsidRDefault="00676457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714F9F" w14:textId="77777777" w:rsidR="00676457" w:rsidRDefault="00A0361C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that the development of proposed amendments to the Mothball rule should proceed at this time?</w:t>
            </w:r>
          </w:p>
        </w:tc>
        <w:tc>
          <w:tcPr>
            <w:tcW w:w="7920" w:type="dxa"/>
            <w:shd w:val="clear" w:color="auto" w:fill="auto"/>
          </w:tcPr>
          <w:p w14:paraId="3F714FA0" w14:textId="77777777" w:rsidR="00676457" w:rsidRDefault="0067645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457" w14:paraId="3F714FA5" w14:textId="77777777">
        <w:trPr>
          <w:cantSplit/>
          <w:trHeight w:val="388"/>
        </w:trPr>
        <w:tc>
          <w:tcPr>
            <w:tcW w:w="540" w:type="dxa"/>
          </w:tcPr>
          <w:p w14:paraId="3F714FA2" w14:textId="77777777" w:rsidR="00676457" w:rsidRDefault="00676457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714FA3" w14:textId="77777777" w:rsidR="00676457" w:rsidRDefault="00A0361C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any </w:t>
            </w:r>
            <w:r>
              <w:rPr>
                <w:rFonts w:ascii="Arial" w:hAnsi="Arial" w:cs="Arial"/>
                <w:sz w:val="20"/>
                <w:szCs w:val="20"/>
              </w:rPr>
              <w:t>additional comments?</w:t>
            </w:r>
          </w:p>
        </w:tc>
        <w:tc>
          <w:tcPr>
            <w:tcW w:w="7920" w:type="dxa"/>
            <w:shd w:val="clear" w:color="auto" w:fill="auto"/>
          </w:tcPr>
          <w:p w14:paraId="3F714FA4" w14:textId="77777777" w:rsidR="00676457" w:rsidRDefault="00676457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14FA6" w14:textId="77777777" w:rsidR="00676457" w:rsidRDefault="00676457">
      <w:pPr>
        <w:ind w:left="-629"/>
        <w:rPr>
          <w:rFonts w:ascii="Arial" w:hAnsi="Arial" w:cs="Arial"/>
          <w:sz w:val="20"/>
          <w:szCs w:val="20"/>
        </w:rPr>
      </w:pPr>
    </w:p>
    <w:sectPr w:rsidR="006764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4FA9" w14:textId="77777777" w:rsidR="00676457" w:rsidRDefault="00A0361C">
      <w:r>
        <w:separator/>
      </w:r>
    </w:p>
  </w:endnote>
  <w:endnote w:type="continuationSeparator" w:id="0">
    <w:p w14:paraId="3F714FAA" w14:textId="77777777" w:rsidR="00676457" w:rsidRDefault="00A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74A79" w14:textId="77777777" w:rsidR="00A0361C" w:rsidRDefault="00A03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4FB0" w14:textId="77777777" w:rsidR="00676457" w:rsidRDefault="00A0361C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Comment: October 14, 2020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4FB6" w14:textId="77777777" w:rsidR="00676457" w:rsidRDefault="00A0361C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14FA7" w14:textId="77777777" w:rsidR="00676457" w:rsidRDefault="00A0361C">
      <w:r>
        <w:separator/>
      </w:r>
    </w:p>
  </w:footnote>
  <w:footnote w:type="continuationSeparator" w:id="0">
    <w:p w14:paraId="3F714FA8" w14:textId="77777777" w:rsidR="00676457" w:rsidRDefault="00A0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E536" w14:textId="77777777" w:rsidR="00A0361C" w:rsidRDefault="00A03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4FAB" w14:textId="77777777" w:rsidR="00676457" w:rsidRDefault="00676457">
    <w:pPr>
      <w:pStyle w:val="Header"/>
      <w:jc w:val="right"/>
    </w:pP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76457" w14:paraId="3F714FAE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F714FAC" w14:textId="77777777" w:rsidR="00676457" w:rsidRDefault="00A0361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67456" behindDoc="1" locked="0" layoutInCell="1" allowOverlap="1" wp14:anchorId="3F714FB7" wp14:editId="3F714FB8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>Stakeholder Comment Matrix – October 14, 2020</w:t>
          </w:r>
        </w:p>
        <w:p w14:paraId="3F714FAD" w14:textId="4336F49A" w:rsidR="00676457" w:rsidRDefault="00A0361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</w:t>
          </w:r>
          <w:bookmarkStart w:id="3" w:name="_GoBack"/>
          <w:bookmarkEnd w:id="3"/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Proposed Amendments to </w:t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Section 306.7 of the ISO rules, </w:t>
          </w:r>
          <w:r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Mothball Outage Reporting</w:t>
          </w:r>
        </w:p>
      </w:tc>
    </w:tr>
  </w:tbl>
  <w:p w14:paraId="3F714FAF" w14:textId="77777777" w:rsidR="00676457" w:rsidRDefault="00676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676457" w14:paraId="3F714FB3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F714FB1" w14:textId="77777777" w:rsidR="00676457" w:rsidRDefault="00A0361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3F714FB9" wp14:editId="3F714FBA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3F714FB2" w14:textId="77777777" w:rsidR="00676457" w:rsidRDefault="00A0361C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F714FB4" w14:textId="77777777" w:rsidR="00676457" w:rsidRDefault="00A0361C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3F714FB5" w14:textId="77777777" w:rsidR="00676457" w:rsidRDefault="00676457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457"/>
    <w:rsid w:val="00676457"/>
    <w:rsid w:val="00A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F714F6E"/>
  <w15:docId w15:val="{4C0D0F53-5218-4008-AA3D-72EC7B10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97d6a0318c0aa186cf0d46f7b473fa77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1f59698cc81b75aff45e7637f359905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Requirement_x0020_Count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Requirement_x0020_Count" ma:index="7" nillable="true" ma:displayName="Requirement Count" ma:internalName="Requirement_x0020_Count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1852</Value>
      <Value>1529</Value>
      <Value>1348</Value>
      <Value>1322</Value>
      <Value>1854</Value>
      <Value>1271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000000J5UC</CWRMItemUniqueId>
    <e4f22e6f29fb4eb6af23a655472aab9f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 #2013-003R, Outages</TermName>
          <TermId xmlns="http://schemas.microsoft.com/office/infopath/2007/PartnerControls">61082f09-ccc8-4fe6-a322-15fe9314c631</TermId>
        </TermInfo>
      </Terms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Requirement_x0020_Count xmlns="bfc2574c-8110-4e43-9784-1ee86de75c6c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 Design</TermName>
          <TermId xmlns="http://schemas.microsoft.com/office/infopath/2007/PartnerControls">0f20911d-8f66-4bca-80a8-6508006cb872</TermId>
        </TermInfo>
      </Terms>
    </n920abf613194d45b14af8191f159b16>
    <LARA_x0020_Status xmlns="bfc2574c-8110-4e43-9784-1ee86de75c6c">Active</LARA_x0020_Status>
    <_dlc_DocId xmlns="bfc2574c-8110-4e43-9784-1ee86de75c6c">000000J5UC</_dlc_DocId>
    <_dlc_DocIdUrl xmlns="bfc2574c-8110-4e43-9784-1ee86de75c6c">
      <Url>https://share.aeso.ca/sites/records-law/LARA/_layouts/15/DocIdRedir.aspx?ID=000000J5UC</Url>
      <Description>000000J5UC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F763F-D145-48BD-ACB0-5BFFF0A866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0C2F87-29A2-4444-94B5-3AA7F87FD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C0E33-5152-4886-81D8-CE547A7EE70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F532B4-4DA4-47A5-BA29-BEAD178BC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B238D-7926-4ED5-AA6F-835D1F6C6040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bfc2574c-8110-4e43-9784-1ee86de75c6c"/>
    <ds:schemaRef ds:uri="http://schemas.microsoft.com/office/2006/documentManagement/types"/>
    <ds:schemaRef ds:uri="http://schemas.openxmlformats.org/package/2006/metadata/core-properties"/>
    <ds:schemaRef ds:uri="650fffc6-a86a-4844-afad-966e4497fd3d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E6F0B66-476B-451B-A54C-656A6F2D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Alison.Desmarais@aeso.ca</dc:creator>
  <cp:lastModifiedBy>Alison Desmarais</cp:lastModifiedBy>
  <cp:revision>12</cp:revision>
  <cp:lastPrinted>2011-06-15T22:57:00Z</cp:lastPrinted>
  <dcterms:created xsi:type="dcterms:W3CDTF">2020-09-18T14:20:00Z</dcterms:created>
  <dcterms:modified xsi:type="dcterms:W3CDTF">2020-10-14T20:29:00Z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Related IDs">
    <vt:lpwstr>1852;#ID #2013-003R, Outages|61082f09-ccc8-4fe6-a322-15fe9314c631</vt:lpwstr>
  </property>
  <property fmtid="{D5CDD505-2E9C-101B-9397-08002B2CF9AE}" pid="15" name="Division">
    <vt:lpwstr>1854;#Market Design|0f20911d-8f66-4bca-80a8-6508006cb872</vt:lpwstr>
  </property>
  <property fmtid="{D5CDD505-2E9C-101B-9397-08002B2CF9AE}" pid="16" name="Business Unit(s)">
    <vt:lpwstr>1529;#Markets|15f241a2-070b-4f95-b89e-6f4a51567de7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_dlc_DocIdItemGuid">
    <vt:lpwstr>a3aa191c-63a9-4eb4-8649-de4cfb0a493c</vt:lpwstr>
  </property>
</Properties>
</file>