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5933"/>
      </w:tblGrid>
      <w:tr>
        <w:trPr>
          <w:trHeight w:val="1520"/>
        </w:trPr>
        <w:tc>
          <w:tcPr>
            <w:tcW w:w="8575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8"/>
              <w:gridCol w:w="2498"/>
              <w:gridCol w:w="877"/>
              <w:gridCol w:w="2998"/>
            </w:tblGrid>
            <w:tr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February 25, 2021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March 18, 2021</w:t>
                  </w:r>
                </w:p>
              </w:tc>
            </w:tr>
            <w:tr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1"/>
              <w:gridCol w:w="4656"/>
            </w:tblGrid>
            <w:tr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>
      <w:pPr>
        <w:keepNext/>
        <w:spacing w:before="120" w:after="120"/>
        <w:ind w:lef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Instructions: </w:t>
      </w:r>
    </w:p>
    <w:p>
      <w:pPr>
        <w:pStyle w:val="ListParagraph"/>
        <w:keepNext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fill out the section above as indicated.</w:t>
      </w:r>
    </w:p>
    <w:p>
      <w:pPr>
        <w:pStyle w:val="ListParagraph"/>
        <w:keepNext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respond to the questions below and provide your specific comments (if any). Blank boxes will be interpreted as </w:t>
      </w:r>
      <w:proofErr w:type="spellStart"/>
      <w:r>
        <w:rPr>
          <w:rFonts w:ascii="Arial" w:hAnsi="Arial" w:cs="Arial"/>
          <w:sz w:val="20"/>
          <w:szCs w:val="20"/>
        </w:rPr>
        <w:t>favourable</w:t>
      </w:r>
      <w:proofErr w:type="spellEnd"/>
      <w:r>
        <w:rPr>
          <w:rFonts w:ascii="Arial" w:hAnsi="Arial" w:cs="Arial"/>
          <w:sz w:val="20"/>
          <w:szCs w:val="20"/>
        </w:rPr>
        <w:t xml:space="preserve"> comments.  </w:t>
      </w:r>
    </w:p>
    <w:p>
      <w:pPr>
        <w:keepNext/>
        <w:spacing w:after="240"/>
        <w:ind w:left="-630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The AESO is seeking comments from Stakeholders on proposed amendments to the Financial Settlement Rules </w:t>
      </w:r>
      <w:proofErr w:type="gramStart"/>
      <w:r>
        <w:rPr>
          <w:rFonts w:ascii="Arial" w:hAnsi="Arial" w:cs="Arial"/>
          <w:b/>
          <w:iCs/>
          <w:sz w:val="20"/>
          <w:szCs w:val="20"/>
        </w:rPr>
        <w:t>with regard to</w:t>
      </w:r>
      <w:proofErr w:type="gramEnd"/>
      <w:r>
        <w:rPr>
          <w:rFonts w:ascii="Arial" w:hAnsi="Arial" w:cs="Arial"/>
          <w:b/>
          <w:iCs/>
          <w:sz w:val="20"/>
          <w:szCs w:val="20"/>
        </w:rPr>
        <w:t xml:space="preserve"> the following matters:</w:t>
      </w:r>
    </w:p>
    <w:tbl>
      <w:tblPr>
        <w:tblW w:w="1458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"/>
        <w:gridCol w:w="6120"/>
        <w:gridCol w:w="7920"/>
      </w:tblGrid>
      <w:tr>
        <w:trPr>
          <w:cantSplit/>
          <w:tblHeader/>
        </w:trPr>
        <w:tc>
          <w:tcPr>
            <w:tcW w:w="540" w:type="dxa"/>
            <w:shd w:val="clear" w:color="auto" w:fill="365F91"/>
          </w:tcPr>
          <w:p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365F91"/>
          </w:tcPr>
          <w:p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Development of a Proposed ISO Rule</w:t>
            </w:r>
          </w:p>
        </w:tc>
        <w:tc>
          <w:tcPr>
            <w:tcW w:w="7920" w:type="dxa"/>
            <w:shd w:val="clear" w:color="auto" w:fill="365F91"/>
          </w:tcPr>
          <w:p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Stakeholder Comments and/or Alternate Proposal</w:t>
            </w:r>
          </w:p>
        </w:tc>
      </w:tr>
      <w:tr>
        <w:trPr>
          <w:cantSplit/>
          <w:trHeight w:val="864"/>
        </w:trPr>
        <w:tc>
          <w:tcPr>
            <w:tcW w:w="540" w:type="dxa"/>
          </w:tcPr>
          <w:p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>
            <w:pPr>
              <w:keepNext/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agree or disagree that the issue identified in the letter of notice requires the proposed amendments to the Financial Settlement Rules? Please comment. </w:t>
            </w:r>
          </w:p>
        </w:tc>
        <w:tc>
          <w:tcPr>
            <w:tcW w:w="7920" w:type="dxa"/>
            <w:shd w:val="clear" w:color="auto" w:fill="auto"/>
          </w:tcPr>
          <w:p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cantSplit/>
          <w:trHeight w:val="864"/>
        </w:trPr>
        <w:tc>
          <w:tcPr>
            <w:tcW w:w="540" w:type="dxa"/>
          </w:tcPr>
          <w:p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>
            <w:pPr>
              <w:keepNext/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agree or disagree with the potential purpose of the proposed amendments to the Financial Settlement Rules? Please comment.</w:t>
            </w:r>
          </w:p>
        </w:tc>
        <w:tc>
          <w:tcPr>
            <w:tcW w:w="7920" w:type="dxa"/>
            <w:shd w:val="clear" w:color="auto" w:fill="auto"/>
          </w:tcPr>
          <w:p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cantSplit/>
          <w:trHeight w:val="248"/>
        </w:trPr>
        <w:tc>
          <w:tcPr>
            <w:tcW w:w="540" w:type="dxa"/>
          </w:tcPr>
          <w:p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>
            <w:pPr>
              <w:keepNext/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agree or disagree with the proposed consultation and timelines? Please comment.</w:t>
            </w:r>
          </w:p>
        </w:tc>
        <w:tc>
          <w:tcPr>
            <w:tcW w:w="7920" w:type="dxa"/>
            <w:shd w:val="clear" w:color="auto" w:fill="auto"/>
          </w:tcPr>
          <w:p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cantSplit/>
          <w:trHeight w:val="386"/>
        </w:trPr>
        <w:tc>
          <w:tcPr>
            <w:tcW w:w="540" w:type="dxa"/>
          </w:tcPr>
          <w:p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>
            <w:pPr>
              <w:keepNext/>
              <w:spacing w:before="120" w:after="120"/>
              <w:ind w:left="425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agree or disagree with the proposed amendments to the Financial Settlement Rules? Please comment.</w:t>
            </w:r>
          </w:p>
        </w:tc>
        <w:tc>
          <w:tcPr>
            <w:tcW w:w="7920" w:type="dxa"/>
            <w:shd w:val="clear" w:color="auto" w:fill="auto"/>
          </w:tcPr>
          <w:p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cantSplit/>
          <w:trHeight w:val="240"/>
        </w:trPr>
        <w:tc>
          <w:tcPr>
            <w:tcW w:w="540" w:type="dxa"/>
          </w:tcPr>
          <w:p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>
            <w:pPr>
              <w:keepNext/>
              <w:spacing w:before="120" w:after="120"/>
              <w:ind w:left="425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any additional comments?</w:t>
            </w:r>
          </w:p>
        </w:tc>
        <w:tc>
          <w:tcPr>
            <w:tcW w:w="7920" w:type="dxa"/>
            <w:shd w:val="clear" w:color="auto" w:fill="auto"/>
          </w:tcPr>
          <w:p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ind w:left="-630"/>
        <w:rPr>
          <w:rFonts w:ascii="Arial" w:hAnsi="Arial" w:cs="Arial"/>
          <w:sz w:val="20"/>
          <w:szCs w:val="20"/>
        </w:rPr>
      </w:pPr>
      <w:bookmarkStart w:id="3" w:name="_GoBack"/>
      <w:bookmarkEnd w:id="3"/>
    </w:p>
    <w:sectPr>
      <w:headerReference w:type="default" r:id="rId14"/>
      <w:footerReference w:type="default" r:id="rId15"/>
      <w:headerReference w:type="first" r:id="rId16"/>
      <w:footerReference w:type="first" r:id="rId17"/>
      <w:pgSz w:w="15840" w:h="12240" w:orient="landscape" w:code="1"/>
      <w:pgMar w:top="1890" w:right="720" w:bottom="1260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Issued for Stakeholder Comment: February 25, 2021</w:t>
    </w:r>
    <w:r>
      <w:rPr>
        <w:rFonts w:ascii="Arial" w:hAnsi="Arial" w:cs="Arial"/>
        <w:sz w:val="18"/>
        <w:szCs w:val="18"/>
      </w:rPr>
      <w:tab/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Issued for Stakeholder Comment: </w:t>
    </w:r>
    <w:r>
      <w:rPr>
        <w:rFonts w:ascii="Arial" w:hAnsi="Arial" w:cs="Arial"/>
        <w:sz w:val="18"/>
        <w:szCs w:val="18"/>
        <w:highlight w:val="yellow"/>
      </w:rPr>
      <w:t>MM DD, YYYY</w:t>
    </w:r>
    <w:r>
      <w:rPr>
        <w:rFonts w:ascii="Arial" w:hAnsi="Arial" w:cs="Arial"/>
        <w:sz w:val="18"/>
        <w:szCs w:val="18"/>
      </w:rPr>
      <w:tab/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  <w:spacing w:before="240" w:after="240"/>
      <w:rPr>
        <w:rFonts w:ascii="Arial" w:hAnsi="Arial"/>
        <w:b/>
        <w:color w:val="1F497D"/>
        <w:sz w:val="22"/>
        <w:szCs w:val="22"/>
      </w:rPr>
    </w:pPr>
    <w:r>
      <w:rPr>
        <w:rFonts w:ascii="Arial" w:hAnsi="Arial"/>
        <w:b/>
        <w:color w:val="1F497D"/>
        <w:sz w:val="22"/>
        <w:szCs w:val="22"/>
      </w:rPr>
      <w:t xml:space="preserve">Stakeholder Comment Matrix </w:t>
    </w:r>
  </w:p>
  <w:p>
    <w:pPr>
      <w:spacing w:before="240" w:after="240"/>
    </w:pPr>
    <w:r>
      <w:rPr>
        <w:rFonts w:ascii="Arial" w:hAnsi="Arial"/>
        <w:b/>
        <w:color w:val="1F497D"/>
        <w:sz w:val="22"/>
        <w:szCs w:val="22"/>
      </w:rPr>
      <w:t xml:space="preserve">Proposed Amendments </w:t>
    </w:r>
    <w:r>
      <w:rPr>
        <w:rFonts w:ascii="Arial" w:hAnsi="Arial"/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10795</wp:posOffset>
          </wp:positionV>
          <wp:extent cx="10058400" cy="1255395"/>
          <wp:effectExtent l="0" t="0" r="0" b="1905"/>
          <wp:wrapNone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color w:val="1F497D"/>
        <w:sz w:val="22"/>
        <w:szCs w:val="22"/>
      </w:rPr>
      <w:t>to the Financial Settlement Rules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ook w:val="04A0" w:firstRow="1" w:lastRow="0" w:firstColumn="1" w:lastColumn="0" w:noHBand="0" w:noVBand="1"/>
    </w:tblPr>
    <w:tblGrid>
      <w:gridCol w:w="10890"/>
    </w:tblGrid>
    <w:tr>
      <w:trPr>
        <w:trHeight w:val="1440"/>
      </w:trPr>
      <w:tc>
        <w:tcPr>
          <w:tcW w:w="10890" w:type="dxa"/>
          <w:shd w:val="clear" w:color="auto" w:fill="auto"/>
          <w:vAlign w:val="bottom"/>
        </w:tcPr>
        <w:p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  <w:sz w:val="22"/>
              <w:szCs w:val="22"/>
            </w:rPr>
          </w:pPr>
          <w:r>
            <w:rPr>
              <w:rFonts w:ascii="Arial" w:hAnsi="Arial"/>
              <w:noProof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-819150</wp:posOffset>
                </wp:positionH>
                <wp:positionV relativeFrom="page">
                  <wp:posOffset>-237490</wp:posOffset>
                </wp:positionV>
                <wp:extent cx="10058400" cy="1255395"/>
                <wp:effectExtent l="0" t="0" r="0" b="1905"/>
                <wp:wrapNone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Stakeholder Comment Matrix – </w:t>
          </w:r>
          <w:r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[Insert Consultation Date from Letter of Notice]</w:t>
          </w:r>
        </w:p>
        <w:p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</w:rPr>
          </w:pP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Development of a Proposed </w:t>
          </w:r>
          <w:r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New/Amended ISO rule [Insert Consultation Name]</w:t>
          </w:r>
        </w:p>
      </w:tc>
    </w:tr>
  </w:tbl>
  <w:p>
    <w:pPr>
      <w:rPr>
        <w:color w:val="1F497D"/>
        <w:sz w:val="12"/>
        <w:szCs w:val="12"/>
      </w:rPr>
    </w:pPr>
    <w:r>
      <w:rPr>
        <w:color w:val="1F497D"/>
        <w:sz w:val="12"/>
        <w:szCs w:val="12"/>
      </w:rPr>
      <w:fldChar w:fldCharType="begin"/>
    </w:r>
    <w:r>
      <w:rPr>
        <w:color w:val="1F497D"/>
        <w:sz w:val="12"/>
        <w:szCs w:val="12"/>
      </w:rPr>
      <w:instrText xml:space="preserve"> COMMENTS  \* Caps  \* MERGEFORMAT </w:instrText>
    </w:r>
    <w:r>
      <w:rPr>
        <w:color w:val="1F497D"/>
        <w:sz w:val="12"/>
        <w:szCs w:val="12"/>
      </w:rPr>
      <w:fldChar w:fldCharType="end"/>
    </w:r>
  </w:p>
  <w:p>
    <w:pPr>
      <w:rPr>
        <w:color w:val="1F497D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F6539"/>
    <w:multiLevelType w:val="hybridMultilevel"/>
    <w:tmpl w:val="2796F1C0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6C520C"/>
    <w:multiLevelType w:val="hybridMultilevel"/>
    <w:tmpl w:val="699E34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4"/>
  </w:num>
  <w:num w:numId="5">
    <w:abstractNumId w:val="13"/>
  </w:num>
  <w:num w:numId="6">
    <w:abstractNumId w:val="16"/>
  </w:num>
  <w:num w:numId="7">
    <w:abstractNumId w:val="15"/>
  </w:num>
  <w:num w:numId="8">
    <w:abstractNumId w:val="0"/>
  </w:num>
  <w:num w:numId="9">
    <w:abstractNumId w:val="14"/>
  </w:num>
  <w:num w:numId="10">
    <w:abstractNumId w:val="3"/>
  </w:num>
  <w:num w:numId="11">
    <w:abstractNumId w:val="11"/>
  </w:num>
  <w:num w:numId="12">
    <w:abstractNumId w:val="2"/>
  </w:num>
  <w:num w:numId="13">
    <w:abstractNumId w:val="10"/>
  </w:num>
  <w:num w:numId="14">
    <w:abstractNumId w:val="8"/>
  </w:num>
  <w:num w:numId="15">
    <w:abstractNumId w:val="5"/>
  </w:num>
  <w:num w:numId="16">
    <w:abstractNumId w:val="17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5:docId w15:val="{667B6BD5-7C56-4F0F-B2EC-E7B8778A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</w:rPr>
  </w:style>
  <w:style w:type="character" w:styleId="FootnoteReference">
    <w:name w:val="footnote reference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Pr>
      <w:rFonts w:cs="Arial"/>
      <w:color w:val="FFFFFF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93371fdb-7bec-4d52-adeb-1166efac0023" ContentTypeId="0x010100BC84ACA119491D43B8AEA0C41A758E3B0B02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SO Rules Document" ma:contentTypeID="0x010100BC84ACA119491D43B8AEA0C41A758E3B0B0200397878E89679484694B50D60D7FD0D94" ma:contentTypeVersion="51" ma:contentTypeDescription="" ma:contentTypeScope="" ma:versionID="7a51cb44292fb11a768163a104071a7a">
  <xsd:schema xmlns:xsd="http://www.w3.org/2001/XMLSchema" xmlns:xs="http://www.w3.org/2001/XMLSchema" xmlns:p="http://schemas.microsoft.com/office/2006/metadata/properties" xmlns:ns2="bfc2574c-8110-4e43-9784-1ee86de75c6c" xmlns:ns4="650fffc6-a86a-4844-afad-966e4497fd3d" targetNamespace="http://schemas.microsoft.com/office/2006/metadata/properties" ma:root="true" ma:fieldsID="437a69868b4ce0a07405b0c24b75165c" ns2:_="" ns4:_="">
    <xsd:import namespace="bfc2574c-8110-4e43-9784-1ee86de75c6c"/>
    <xsd:import namespace="650fffc6-a86a-4844-afad-966e4497fd3d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4:e94be97ffb024deb9c3d6d978a059d35" minOccurs="0"/>
                <xsd:element ref="ns2:TaxCatchAll" minOccurs="0"/>
                <xsd:element ref="ns2:TaxCatchAllLabel" minOccurs="0"/>
                <xsd:element ref="ns4:CWRMItemRecordStatus" minOccurs="0"/>
                <xsd:element ref="ns4:CWRMItemRecordDeclaredDate" minOccurs="0"/>
                <xsd:element ref="ns4:CWRMItemRecordVital" minOccurs="0"/>
                <xsd:element ref="ns4:CWRMItemRecordData" minOccurs="0"/>
                <xsd:element ref="ns2:fdc7710463144dc19a8992998d0907da" minOccurs="0"/>
                <xsd:element ref="ns2:_dlc_DocId" minOccurs="0"/>
                <xsd:element ref="ns2:_dlc_DocIdUrl" minOccurs="0"/>
                <xsd:element ref="ns2:_dlc_DocIdPersistId" minOccurs="0"/>
                <xsd:element ref="ns2:e4f22e6f29fb4eb6af23a655472aab9f" minOccurs="0"/>
                <xsd:element ref="ns4:CWRMItemUniqueId" minOccurs="0"/>
                <xsd:element ref="ns2:nc9abd60d2924b6a80e31aa92886dd82" minOccurs="0"/>
                <xsd:element ref="ns4:CWRMItemRecordState" minOccurs="0"/>
                <xsd:element ref="ns2:n920abf613194d45b14af8191f159b16" minOccurs="0"/>
                <xsd:element ref="ns4:CWRMItemRecordCategory" minOccurs="0"/>
                <xsd:element ref="ns2:o74c417c636446b2936ee46a3b1dd71d" minOccurs="0"/>
                <xsd:element ref="ns2:k64467115e4948f8a6ae90544ba894f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574c-8110-4e43-9784-1ee86de75c6c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>
      <xsd:simpleType>
        <xsd:restriction base="dms:DateTime"/>
      </xsd:simpleType>
    </xsd:element>
    <xsd:element name="LARA_x0020_Status" ma:index="6" nillable="true" ma:displayName="LARA Status" ma:default="Active" ma:format="Dropdown" ma:internalName="LARA_x0020_Status">
      <xsd:simpleType>
        <xsd:restriction base="dms:Choice">
          <xsd:enumeration value="Active"/>
          <xsd:enumeration value="Inactive"/>
        </xsd:restriction>
      </xsd:simpleType>
    </xsd:element>
    <xsd:element name="TaxCatchAll" ma:index="11" nillable="true" ma:displayName="Taxonomy Catch All Column" ma:hidden="true" ma:list="4eea8045-af52-47fb-8910-5a8a46b38f49" ma:internalName="TaxCatchAll" ma:showField="CatchAllData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4eea8045-af52-47fb-8910-5a8a46b38f49" ma:internalName="TaxCatchAllLabel" ma:readOnly="true" ma:showField="CatchAllDataLabel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dc7710463144dc19a8992998d0907da" ma:index="19" nillable="true" ma:taxonomy="true" ma:internalName="fdc7710463144dc19a8992998d0907da" ma:taxonomyFieldName="Confidentiality_x0020_Classification" ma:displayName="Confidentiality Classification" ma:default="1;#AESO Protected|67c4d7a0-4f5b-44e1-8816-0d4e4f2129b8" ma:fieldId="{fdc77104-6314-4dc1-9a89-92998d0907da}" ma:sspId="93371fdb-7bec-4d52-adeb-1166efac0023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22e6f29fb4eb6af23a655472aab9f" ma:index="25" nillable="true" ma:taxonomy="true" ma:internalName="e4f22e6f29fb4eb6af23a655472aab9f" ma:taxonomyFieldName="Related_x0020_IDs" ma:displayName="Related IDs" ma:default="" ma:fieldId="{e4f22e6f-29fb-4eb6-af23-a655472aab9f}" ma:taxonomyMulti="true" ma:sspId="93371fdb-7bec-4d52-adeb-1166efac0023" ma:termSetId="1bafa7bf-1e15-4e60-8ec8-ac07e5ec25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9abd60d2924b6a80e31aa92886dd82" ma:index="28" nillable="true" ma:taxonomy="true" ma:internalName="nc9abd60d2924b6a80e31aa92886dd82" ma:taxonomyFieldName="Business_x0020_Unit_x0028_s_x0029_" ma:displayName="Business Unit(s)" ma:default="" ma:fieldId="{7c9abd60-d292-4b6a-80e3-1aa92886dd82}" ma:taxonomyMulti="true" ma:sspId="93371fdb-7bec-4d52-adeb-1166efac0023" ma:termSetId="3d412721-2c26-4086-a4aa-f3bd35cef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20abf613194d45b14af8191f159b16" ma:index="30" nillable="true" ma:taxonomy="true" ma:internalName="n920abf613194d45b14af8191f159b16" ma:taxonomyFieldName="Division" ma:displayName="Division" ma:default="" ma:fieldId="{7920abf6-1319-4d45-b14a-f8191f159b16}" ma:sspId="93371fdb-7bec-4d52-adeb-1166efac0023" ma:termSetId="11120aec-cc94-4c12-a4d0-0fdbfde7d5e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74c417c636446b2936ee46a3b1dd71d" ma:index="32" nillable="true" ma:taxonomy="true" ma:internalName="o74c417c636446b2936ee46a3b1dd71d" ma:taxonomyFieldName="LARA_x0020_Category0" ma:displayName="LARA Category" ma:default="" ma:fieldId="{874c417c-6364-46b2-936e-e46a3b1dd71d}" ma:sspId="93371fdb-7bec-4d52-adeb-1166efac0023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64467115e4948f8a6ae90544ba894f6" ma:index="34" nillable="true" ma:taxonomy="true" ma:internalName="k64467115e4948f8a6ae90544ba894f6" ma:taxonomyFieldName="Related_x0020_ADs" ma:displayName="Related ADs" ma:default="" ma:fieldId="{46446711-5e49-48f8-a6ae-90544ba894f6}" ma:taxonomyMulti="true" ma:sspId="93371fdb-7bec-4d52-adeb-1166efac0023" ma:termSetId="a53a396f-088e-46cc-82dd-f28275a65df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ffc6-a86a-4844-afad-966e4497fd3d" elementFormDefault="qualified">
    <xsd:import namespace="http://schemas.microsoft.com/office/2006/documentManagement/types"/>
    <xsd:import namespace="http://schemas.microsoft.com/office/infopath/2007/PartnerControls"/>
    <xsd:element name="e94be97ffb024deb9c3d6d978a059d35" ma:index="10" nillable="true" ma:taxonomy="true" ma:internalName="CWRMItemRecordClassificationTaxHTField0" ma:taxonomyFieldName="CWRMItemRecordClassification" ma:displayName="Record Classification" ma:fieldId="{e94be97f-fb02-4deb-9c3d-6d978a059d35}" ma:sspId="93371fdb-7bec-4d52-adeb-1166efac0023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Status" ma:index="14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5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6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17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27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  <xsd:element name="CWRMItemRecordState" ma:index="29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31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c2574c-8110-4e43-9784-1ee86de75c6c">
      <Value>1322</Value>
      <Value>1579</Value>
      <Value>1900</Value>
      <Value>1898</Value>
      <Value>1348</Value>
      <Value>1601</Value>
      <Value>1271</Value>
    </TaxCatchAll>
    <Activity_x0020_Complete_x0020_Date xmlns="bfc2574c-8110-4e43-9784-1ee86de75c6c" xsi:nil="true"/>
    <fdc7710463144dc19a8992998d0907da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Internal</TermName>
          <TermId xmlns="http://schemas.microsoft.com/office/infopath/2007/PartnerControls">fe2129cc-e616-4c1e-9a39-b6921e014562</TermId>
        </TermInfo>
      </Terms>
    </fdc7710463144dc19a8992998d0907da>
    <e94be97ffb024deb9c3d6d978a059d35 xmlns="650fffc6-a86a-4844-afad-966e4497fd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REG-01 - Rules Development</TermName>
          <TermId xmlns="http://schemas.microsoft.com/office/infopath/2007/PartnerControls">d8c07a69-2ac5-4b34-96d7-e1add9f5d27b</TermId>
        </TermInfo>
      </Terms>
    </e94be97ffb024deb9c3d6d978a059d35>
    <CWRMItemRecordData xmlns="650fffc6-a86a-4844-afad-966e4497fd3d">&lt;?xml version="1.0" encoding="utf-16"?&gt;&lt;RecordData xmlns:xsd="http://www.w3.org/2001/XMLSchema" xmlns:xsi="http://www.w3.org/2001/XMLSchema-instance" CurrentCategoryId="00000000-0000-0000-0000-000000000000" CurrentPolicyId="00000000-0000-0000-0000-000000000000" CurrentStageId="00000000-0000-0000-0000-000000000000" ExecuteStageImmediately="false" IsMovingPhysical="false" IsProcessing="false" OriginalCreatedDate="0001-01-01T00:00:00" OriginalModifiedDate="0001-01-01T00:00:00" ObsoleteDate="0001-01-01T00:00:00" ForceCrawl="false" DocumentSetSyncCount="0" IsPoliciesProcessed="true"&gt;&lt;LastProcessedStageId&gt;00000000-0000-0000-0000-000000000000&lt;/LastProcessedStageId&gt;&lt;LastProcessedDateValue xsi:type="xsd:dateTime"&gt;0001-01-01T00:00:00&lt;/LastProcessedDateValue&gt;&lt;SupersededInPlaceItems /&gt;&lt;AssociatedAggregates /&gt;&lt;/RecordData&gt;</CWRMItemRecordData>
    <CWRMItemRecordVital xmlns="650fffc6-a86a-4844-afad-966e4497fd3d">false</CWRMItemRecordVital>
    <CWRMItemRecordCategory xmlns="650fffc6-a86a-4844-afad-966e4497fd3d" xsi:nil="true"/>
    <CWRMItemRecordState xmlns="650fffc6-a86a-4844-afad-966e4497fd3d" xsi:nil="true"/>
    <CWRMItemRecordStatus xmlns="650fffc6-a86a-4844-afad-966e4497fd3d" xsi:nil="true"/>
    <CWRMItemRecordDeclaredDate xmlns="650fffc6-a86a-4844-afad-966e4497fd3d" xsi:nil="true"/>
    <CWRMItemUniqueId xmlns="650fffc6-a86a-4844-afad-966e4497fd3d">000000K2N4</CWRMItemUniqueId>
    <_dlc_DocId xmlns="bfc2574c-8110-4e43-9784-1ee86de75c6c">000000K2N4</_dlc_DocId>
    <_dlc_DocIdUrl xmlns="bfc2574c-8110-4e43-9784-1ee86de75c6c">
      <Url>https://share.aeso.ca/sites/records-law/LARA/_layouts/15/DocIdRedir.aspx?ID=000000K2N4</Url>
      <Description>000000K2N4</Description>
    </_dlc_DocIdUrl>
    <e4f22e6f29fb4eb6af23a655472aab9f xmlns="bfc2574c-8110-4e43-9784-1ee86de75c6c">
      <Terms xmlns="http://schemas.microsoft.com/office/infopath/2007/PartnerControls"/>
    </e4f22e6f29fb4eb6af23a655472aab9f>
    <o74c417c636446b2936ee46a3b1dd71d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nc9abd60d2924b6a80e31aa92886dd82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Finance</TermName>
          <TermId xmlns="http://schemas.microsoft.com/office/infopath/2007/PartnerControls">e837ea3c-5f2d-4b84-a69e-89cce334732f</TermId>
        </TermInfo>
      </Terms>
    </nc9abd60d2924b6a80e31aa92886dd82>
    <k64467115e4948f8a6ae90544ba894f6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Section 103.4 Power Pool Financial Settlement</TermName>
          <TermId xmlns="http://schemas.microsoft.com/office/infopath/2007/PartnerControls">928fcb3e-ce50-41d3-8d37-a4755ac343a6</TermId>
        </TermInfo>
        <TermInfo xmlns="http://schemas.microsoft.com/office/infopath/2007/PartnerControls">
          <TermName xmlns="http://schemas.microsoft.com/office/infopath/2007/PartnerControls">Section 103.6 ISO Fees and Charges</TermName>
          <TermId xmlns="http://schemas.microsoft.com/office/infopath/2007/PartnerControls">44113eff-19bb-4d0b-ae44-5f33761f47ce</TermId>
        </TermInfo>
      </Terms>
    </k64467115e4948f8a6ae90544ba894f6>
    <n920abf613194d45b14af8191f159b16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Finance Accounting and Treasury</TermName>
          <TermId xmlns="http://schemas.microsoft.com/office/infopath/2007/PartnerControls">88064e41-a638-4ca9-8fd1-4c4ec851e1da</TermId>
        </TermInfo>
      </Terms>
    </n920abf613194d45b14af8191f159b16>
    <LARA_x0020_Status xmlns="bfc2574c-8110-4e43-9784-1ee86de75c6c">Active</LARA_x0020_Status>
  </documentManagement>
</p:properties>
</file>

<file path=customXml/item6.xml><?xml version="1.0" encoding="utf-8"?>
<LongProperties xmlns="http://schemas.microsoft.com/office/2006/metadata/longProperties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7858B-0AAA-4BB4-8DFF-5CE0177DDA28}"/>
</file>

<file path=customXml/itemProps2.xml><?xml version="1.0" encoding="utf-8"?>
<ds:datastoreItem xmlns:ds="http://schemas.openxmlformats.org/officeDocument/2006/customXml" ds:itemID="{53F8C604-1514-497D-9CC0-EC3921BA53BC}"/>
</file>

<file path=customXml/itemProps3.xml><?xml version="1.0" encoding="utf-8"?>
<ds:datastoreItem xmlns:ds="http://schemas.openxmlformats.org/officeDocument/2006/customXml" ds:itemID="{550C2F87-29A2-4444-94B5-3AA7F87FD707}"/>
</file>

<file path=customXml/itemProps4.xml><?xml version="1.0" encoding="utf-8"?>
<ds:datastoreItem xmlns:ds="http://schemas.openxmlformats.org/officeDocument/2006/customXml" ds:itemID="{B989EF91-858E-42C7-BEE5-8306438417D7}"/>
</file>

<file path=customXml/itemProps5.xml><?xml version="1.0" encoding="utf-8"?>
<ds:datastoreItem xmlns:ds="http://schemas.openxmlformats.org/officeDocument/2006/customXml" ds:itemID="{B64B238D-7926-4ED5-AA6F-835D1F6C6040}"/>
</file>

<file path=customXml/itemProps6.xml><?xml version="1.0" encoding="utf-8"?>
<ds:datastoreItem xmlns:ds="http://schemas.openxmlformats.org/officeDocument/2006/customXml" ds:itemID="{4E97479A-505D-4A75-97D0-79CA67D70F19}"/>
</file>

<file path=customXml/itemProps7.xml><?xml version="1.0" encoding="utf-8"?>
<ds:datastoreItem xmlns:ds="http://schemas.openxmlformats.org/officeDocument/2006/customXml" ds:itemID="{1BEEBA67-FED1-464F-97DE-4D83FDFAF2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AESO- Alberta Electric System Operator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Alison.Desmarais@aeso.ca</dc:creator>
  <cp:lastModifiedBy>Maria Gray</cp:lastModifiedBy>
  <cp:revision>6</cp:revision>
  <cp:lastPrinted>2011-06-15T22:57:00Z</cp:lastPrinted>
  <dcterms:created xsi:type="dcterms:W3CDTF">2020-12-16T23:11:00Z</dcterms:created>
  <dcterms:modified xsi:type="dcterms:W3CDTF">2021-02-24T18:04:00Z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0x010100BC84ACA119491D43B8AEA0C41A758E3B0B0200397878E89679484694B50D60D7FD0D94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TemplateUrl">
    <vt:lpwstr/>
  </property>
  <property fmtid="{D5CDD505-2E9C-101B-9397-08002B2CF9AE}" pid="5" name="Order">
    <vt:lpwstr>76100.0000000000</vt:lpwstr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display_urn:schemas-microsoft-com:office:office#Author">
    <vt:lpwstr>Stephanie Harland</vt:lpwstr>
  </property>
  <property fmtid="{D5CDD505-2E9C-101B-9397-08002B2CF9AE}" pid="9" name="_docset_NoMedatataSyncRequired">
    <vt:lpwstr>False</vt:lpwstr>
  </property>
  <property fmtid="{D5CDD505-2E9C-101B-9397-08002B2CF9AE}" pid="10" name="ConsultationRound">
    <vt:lpwstr/>
  </property>
  <property fmtid="{D5CDD505-2E9C-101B-9397-08002B2CF9AE}" pid="11" name="DocumentDate">
    <vt:lpwstr/>
  </property>
  <property fmtid="{D5CDD505-2E9C-101B-9397-08002B2CF9AE}" pid="12" name="Confidentiality Classification">
    <vt:lpwstr>1271;#AESO Internal|fe2129cc-e616-4c1e-9a39-b6921e014562</vt:lpwstr>
  </property>
  <property fmtid="{D5CDD505-2E9C-101B-9397-08002B2CF9AE}" pid="13" name="_dlc_DocIdItemGuid">
    <vt:lpwstr>9ed1873c-948d-401a-981f-bcb7904cb94f</vt:lpwstr>
  </property>
  <property fmtid="{D5CDD505-2E9C-101B-9397-08002B2CF9AE}" pid="14" name="CWRMItemRecordClassification">
    <vt:lpwstr>1322;#REG-01 - Rules Development|d8c07a69-2ac5-4b34-96d7-e1add9f5d27b</vt:lpwstr>
  </property>
  <property fmtid="{D5CDD505-2E9C-101B-9397-08002B2CF9AE}" pid="15" name="Related ADs">
    <vt:lpwstr>1579;#Section 103.4 Power Pool Financial Settlement|928fcb3e-ce50-41d3-8d37-a4755ac343a6;#1900;#Section 103.6 ISO Fees and Charges|44113eff-19bb-4d0b-ae44-5f33761f47ce</vt:lpwstr>
  </property>
  <property fmtid="{D5CDD505-2E9C-101B-9397-08002B2CF9AE}" pid="16" name="Related IDs">
    <vt:lpwstr/>
  </property>
  <property fmtid="{D5CDD505-2E9C-101B-9397-08002B2CF9AE}" pid="17" name="Division">
    <vt:lpwstr>1898;#Finance Accounting and Treasury|88064e41-a638-4ca9-8fd1-4c4ec851e1da</vt:lpwstr>
  </property>
  <property fmtid="{D5CDD505-2E9C-101B-9397-08002B2CF9AE}" pid="18" name="Business Unit(s)">
    <vt:lpwstr>1601;#Finance|e837ea3c-5f2d-4b84-a69e-89cce334732f</vt:lpwstr>
  </property>
  <property fmtid="{D5CDD505-2E9C-101B-9397-08002B2CF9AE}" pid="19" name="LARA Category0">
    <vt:lpwstr>1348;#Stakeholder Engagement|6220e8f1-840d-40ad-b65f-2194c8e12464</vt:lpwstr>
  </property>
  <property fmtid="{D5CDD505-2E9C-101B-9397-08002B2CF9AE}" pid="20" name="Related Definition">
    <vt:lpwstr/>
  </property>
  <property fmtid="{D5CDD505-2E9C-101B-9397-08002B2CF9AE}" pid="21" name="i25e9ceaa7c2448f9c5e0f14e0ef915a">
    <vt:lpwstr/>
  </property>
</Properties>
</file>