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5D5EA6" w14:paraId="561BAF97" w14:textId="77777777" w:rsidTr="009169E4">
        <w:trPr>
          <w:trHeight w:val="1520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5D5EA6" w14:paraId="561BAF85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BAF81" w14:textId="77777777" w:rsidR="005D5EA6" w:rsidRDefault="00D567EC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BAF82" w14:textId="49369C5B" w:rsidR="005D5EA6" w:rsidRDefault="009169E4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March 29</w:t>
                  </w:r>
                  <w:r w:rsidR="00D567EC"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BAF83" w14:textId="77777777" w:rsidR="005D5EA6" w:rsidRDefault="00D567EC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BAF84" w14:textId="665E75FE" w:rsidR="005D5EA6" w:rsidRDefault="009169E4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April</w:t>
                  </w:r>
                  <w:r w:rsidR="00D567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="00D567EC"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</w:tr>
            <w:tr w:rsidR="005D5EA6" w14:paraId="561BAF88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BAF86" w14:textId="77777777" w:rsidR="005D5EA6" w:rsidRDefault="00D567EC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BAF87" w14:textId="77777777" w:rsidR="005D5EA6" w:rsidRDefault="00D567EC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5D5EA6" w14:paraId="561BAF8B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BAF89" w14:textId="77777777" w:rsidR="005D5EA6" w:rsidRDefault="00D567EC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BAF8A" w14:textId="77777777" w:rsidR="005D5EA6" w:rsidRDefault="00D567EC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561BAF8C" w14:textId="77777777" w:rsidR="005D5EA6" w:rsidRDefault="005D5EA6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3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5D5EA6" w14:paraId="561BAF8F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BAF8D" w14:textId="77777777" w:rsidR="005D5EA6" w:rsidRDefault="00D567EC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BAF8E" w14:textId="77777777" w:rsidR="005D5EA6" w:rsidRDefault="00D567E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5D5EA6" w14:paraId="561BAF92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BAF90" w14:textId="77777777" w:rsidR="005D5EA6" w:rsidRDefault="00D567EC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BAF91" w14:textId="77777777" w:rsidR="005D5EA6" w:rsidRDefault="00D567E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5D5EA6" w14:paraId="561BAF95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BAF93" w14:textId="77777777" w:rsidR="005D5EA6" w:rsidRDefault="00D567E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BAF94" w14:textId="77777777" w:rsidR="005D5EA6" w:rsidRDefault="005D5E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61BAF96" w14:textId="77777777" w:rsidR="005D5EA6" w:rsidRDefault="00D567EC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D639E91" w14:textId="77777777" w:rsidR="009169E4" w:rsidRDefault="009169E4" w:rsidP="009169E4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21C71052" w14:textId="77777777" w:rsidR="009169E4" w:rsidRDefault="009169E4" w:rsidP="009169E4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5FF0820E" w14:textId="5E84988A" w:rsidR="009169E4" w:rsidRDefault="009169E4" w:rsidP="009169E4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refer back to the “related material” on the Stakeholder Engagement page on the </w:t>
      </w:r>
      <w:hyperlink r:id="rId14" w:history="1">
        <w:r w:rsidRPr="009169E4">
          <w:rPr>
            <w:rStyle w:val="Hyperlink"/>
            <w:rFonts w:ascii="Arial" w:hAnsi="Arial" w:cs="Arial"/>
            <w:sz w:val="20"/>
            <w:szCs w:val="20"/>
          </w:rPr>
          <w:t>AESO website.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0CEC68A6" w14:textId="77777777" w:rsidR="009169E4" w:rsidRDefault="009169E4" w:rsidP="009169E4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9169E4">
        <w:rPr>
          <w:rFonts w:ascii="Arial" w:hAnsi="Arial" w:cs="Arial"/>
          <w:sz w:val="20"/>
          <w:szCs w:val="20"/>
        </w:rPr>
        <w:t xml:space="preserve">Please respond to the questions below and provide your specific comments, if any. Blank boxes will be interpreted as </w:t>
      </w:r>
      <w:proofErr w:type="spellStart"/>
      <w:r w:rsidRPr="009169E4">
        <w:rPr>
          <w:rFonts w:ascii="Arial" w:hAnsi="Arial" w:cs="Arial"/>
          <w:sz w:val="20"/>
          <w:szCs w:val="20"/>
        </w:rPr>
        <w:t>favourable</w:t>
      </w:r>
      <w:proofErr w:type="spellEnd"/>
      <w:r w:rsidRPr="009169E4">
        <w:rPr>
          <w:rFonts w:ascii="Arial" w:hAnsi="Arial" w:cs="Arial"/>
          <w:sz w:val="20"/>
          <w:szCs w:val="20"/>
        </w:rPr>
        <w:t xml:space="preserve"> comments.  </w:t>
      </w:r>
    </w:p>
    <w:p w14:paraId="561BAF9C" w14:textId="28BA44C1" w:rsidR="005D5EA6" w:rsidRPr="009169E4" w:rsidRDefault="00D567EC" w:rsidP="009169E4">
      <w:pPr>
        <w:keepNext/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9169E4">
        <w:rPr>
          <w:rFonts w:ascii="Arial" w:hAnsi="Arial" w:cs="Arial"/>
          <w:b/>
          <w:i/>
          <w:sz w:val="20"/>
          <w:szCs w:val="20"/>
        </w:rPr>
        <w:t>The AESO is seeking comments from Stakeholders on proposed removal of Operating Policies and Procedures 806, Reliability Coordination (“OPP 806”)</w:t>
      </w:r>
      <w:r w:rsidRPr="009169E4">
        <w:rPr>
          <w:rFonts w:ascii="Arial" w:hAnsi="Arial" w:cs="Arial"/>
          <w:b/>
          <w:iCs/>
          <w:sz w:val="20"/>
          <w:szCs w:val="20"/>
        </w:rPr>
        <w:t xml:space="preserve">, </w:t>
      </w:r>
      <w:proofErr w:type="gramStart"/>
      <w:r w:rsidRPr="009169E4">
        <w:rPr>
          <w:rFonts w:ascii="Arial" w:hAnsi="Arial" w:cs="Arial"/>
          <w:b/>
          <w:i/>
          <w:sz w:val="20"/>
          <w:szCs w:val="20"/>
        </w:rPr>
        <w:t>with regard to</w:t>
      </w:r>
      <w:proofErr w:type="gramEnd"/>
      <w:r w:rsidRPr="009169E4">
        <w:rPr>
          <w:rFonts w:ascii="Arial" w:hAnsi="Arial" w:cs="Arial"/>
          <w:b/>
          <w:i/>
          <w:sz w:val="20"/>
          <w:szCs w:val="20"/>
        </w:rPr>
        <w:t xml:space="preserve">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5D5EA6" w14:paraId="561BAFA0" w14:textId="77777777">
        <w:trPr>
          <w:cantSplit/>
          <w:tblHeader/>
        </w:trPr>
        <w:tc>
          <w:tcPr>
            <w:tcW w:w="540" w:type="dxa"/>
            <w:shd w:val="clear" w:color="auto" w:fill="365F91"/>
          </w:tcPr>
          <w:p w14:paraId="561BAF9D" w14:textId="77777777" w:rsidR="005D5EA6" w:rsidRDefault="005D5EA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561BAF9E" w14:textId="77777777" w:rsidR="005D5EA6" w:rsidRDefault="00D567EC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ISO Rule</w:t>
            </w:r>
          </w:p>
        </w:tc>
        <w:tc>
          <w:tcPr>
            <w:tcW w:w="7920" w:type="dxa"/>
            <w:shd w:val="clear" w:color="auto" w:fill="365F91"/>
          </w:tcPr>
          <w:p w14:paraId="561BAF9F" w14:textId="77777777" w:rsidR="005D5EA6" w:rsidRDefault="00D567EC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 w:rsidR="005D5EA6" w14:paraId="561BAFA4" w14:textId="77777777">
        <w:trPr>
          <w:cantSplit/>
          <w:trHeight w:val="526"/>
        </w:trPr>
        <w:tc>
          <w:tcPr>
            <w:tcW w:w="540" w:type="dxa"/>
          </w:tcPr>
          <w:p w14:paraId="561BAFA1" w14:textId="77777777" w:rsidR="005D5EA6" w:rsidRDefault="005D5EA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61BAFA2" w14:textId="608B811A" w:rsidR="005D5EA6" w:rsidRDefault="00D567EC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with the issue identified in the letter of notice requires the removal of OPP 806? </w:t>
            </w:r>
            <w:r w:rsidR="009169E4" w:rsidRPr="009169E4">
              <w:rPr>
                <w:rFonts w:ascii="Arial" w:hAnsi="Arial" w:cs="Arial"/>
                <w:sz w:val="20"/>
                <w:szCs w:val="20"/>
              </w:rPr>
              <w:t>If not, why not?</w:t>
            </w:r>
          </w:p>
        </w:tc>
        <w:tc>
          <w:tcPr>
            <w:tcW w:w="7920" w:type="dxa"/>
            <w:shd w:val="clear" w:color="auto" w:fill="auto"/>
          </w:tcPr>
          <w:p w14:paraId="561BAFA3" w14:textId="77777777" w:rsidR="005D5EA6" w:rsidRDefault="005D5EA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EA6" w14:paraId="561BAFA8" w14:textId="77777777">
        <w:trPr>
          <w:cantSplit/>
          <w:trHeight w:val="238"/>
        </w:trPr>
        <w:tc>
          <w:tcPr>
            <w:tcW w:w="540" w:type="dxa"/>
          </w:tcPr>
          <w:p w14:paraId="561BAFA5" w14:textId="77777777" w:rsidR="005D5EA6" w:rsidRDefault="005D5EA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61BAFA6" w14:textId="01212968" w:rsidR="005D5EA6" w:rsidRDefault="00D567EC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with the removal of OPP 806?</w:t>
            </w:r>
            <w:r w:rsidR="009169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69E4">
              <w:rPr>
                <w:rFonts w:ascii="Arial" w:hAnsi="Arial" w:cs="Arial"/>
                <w:sz w:val="20"/>
                <w:szCs w:val="20"/>
              </w:rPr>
              <w:t>If not, why not?</w:t>
            </w:r>
          </w:p>
        </w:tc>
        <w:tc>
          <w:tcPr>
            <w:tcW w:w="7920" w:type="dxa"/>
            <w:shd w:val="clear" w:color="auto" w:fill="auto"/>
          </w:tcPr>
          <w:p w14:paraId="561BAFA7" w14:textId="77777777" w:rsidR="005D5EA6" w:rsidRDefault="005D5EA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D5EA6" w14:paraId="561BAFAC" w14:textId="77777777">
        <w:trPr>
          <w:cantSplit/>
          <w:trHeight w:val="93"/>
        </w:trPr>
        <w:tc>
          <w:tcPr>
            <w:tcW w:w="540" w:type="dxa"/>
          </w:tcPr>
          <w:p w14:paraId="561BAFA9" w14:textId="77777777" w:rsidR="005D5EA6" w:rsidRDefault="005D5EA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61BAFAA" w14:textId="5EA4948E" w:rsidR="005D5EA6" w:rsidRDefault="00D567EC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with the proposed consultation and timelines? </w:t>
            </w:r>
            <w:r w:rsidR="009169E4">
              <w:rPr>
                <w:rFonts w:ascii="Arial" w:hAnsi="Arial" w:cs="Arial"/>
                <w:sz w:val="20"/>
                <w:szCs w:val="20"/>
              </w:rPr>
              <w:t>If not, why not?</w:t>
            </w:r>
          </w:p>
        </w:tc>
        <w:tc>
          <w:tcPr>
            <w:tcW w:w="7920" w:type="dxa"/>
            <w:shd w:val="clear" w:color="auto" w:fill="auto"/>
          </w:tcPr>
          <w:p w14:paraId="561BAFAB" w14:textId="77777777" w:rsidR="005D5EA6" w:rsidRDefault="005D5EA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D5EA6" w14:paraId="561BAFB4" w14:textId="77777777">
        <w:trPr>
          <w:cantSplit/>
          <w:trHeight w:val="60"/>
        </w:trPr>
        <w:tc>
          <w:tcPr>
            <w:tcW w:w="540" w:type="dxa"/>
          </w:tcPr>
          <w:p w14:paraId="561BAFB1" w14:textId="77777777" w:rsidR="005D5EA6" w:rsidRDefault="005D5EA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61BAFB2" w14:textId="77777777" w:rsidR="005D5EA6" w:rsidRDefault="00D567EC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7920" w:type="dxa"/>
            <w:shd w:val="clear" w:color="auto" w:fill="auto"/>
          </w:tcPr>
          <w:p w14:paraId="561BAFB3" w14:textId="77777777" w:rsidR="005D5EA6" w:rsidRDefault="005D5EA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12F5D49" w14:textId="77777777" w:rsidR="0035584A" w:rsidRDefault="0035584A">
      <w:pPr>
        <w:rPr>
          <w:rFonts w:ascii="Arial" w:hAnsi="Arial" w:cs="Arial"/>
          <w:sz w:val="20"/>
          <w:szCs w:val="20"/>
        </w:rPr>
      </w:pPr>
    </w:p>
    <w:sectPr w:rsidR="0035584A">
      <w:headerReference w:type="default" r:id="rId15"/>
      <w:footerReference w:type="default" r:id="rId16"/>
      <w:headerReference w:type="first" r:id="rId17"/>
      <w:footerReference w:type="first" r:id="rId18"/>
      <w:pgSz w:w="15840" w:h="12240" w:orient="landscape" w:code="1"/>
      <w:pgMar w:top="1890" w:right="720" w:bottom="126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BAFBA" w14:textId="77777777" w:rsidR="005D5EA6" w:rsidRDefault="00D567EC">
      <w:r>
        <w:separator/>
      </w:r>
    </w:p>
  </w:endnote>
  <w:endnote w:type="continuationSeparator" w:id="0">
    <w:p w14:paraId="561BAFBB" w14:textId="77777777" w:rsidR="005D5EA6" w:rsidRDefault="00D5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BAFBE" w14:textId="29624B76" w:rsidR="005D5EA6" w:rsidRDefault="00D567EC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 w:rsidR="009169E4">
      <w:rPr>
        <w:rFonts w:ascii="Arial" w:hAnsi="Arial" w:cs="Arial"/>
        <w:sz w:val="18"/>
        <w:szCs w:val="18"/>
      </w:rPr>
      <w:t>March 29, 2021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BAFC4" w14:textId="77777777" w:rsidR="005D5EA6" w:rsidRDefault="00D567EC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BAFB8" w14:textId="77777777" w:rsidR="005D5EA6" w:rsidRDefault="00D567EC">
      <w:r>
        <w:separator/>
      </w:r>
    </w:p>
  </w:footnote>
  <w:footnote w:type="continuationSeparator" w:id="0">
    <w:p w14:paraId="561BAFB9" w14:textId="77777777" w:rsidR="005D5EA6" w:rsidRDefault="00D56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BAFBC" w14:textId="77777777" w:rsidR="005D5EA6" w:rsidRDefault="00D567EC">
    <w:pPr>
      <w:pStyle w:val="Header"/>
      <w:spacing w:before="240" w:after="240"/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b/>
        <w:color w:val="1F497D"/>
        <w:sz w:val="22"/>
        <w:szCs w:val="22"/>
      </w:rPr>
      <w:t>Stakeholder Comment Matrix</w:t>
    </w:r>
  </w:p>
  <w:p w14:paraId="561BAFBD" w14:textId="77777777" w:rsidR="005D5EA6" w:rsidRDefault="00D567EC">
    <w:pPr>
      <w:pStyle w:val="Header"/>
      <w:spacing w:before="240" w:after="240"/>
      <w:rPr>
        <w:rFonts w:ascii="Arial" w:hAnsi="Arial" w:cs="Arial"/>
        <w:sz w:val="20"/>
        <w:szCs w:val="20"/>
      </w:rPr>
    </w:pPr>
    <w:r>
      <w:rPr>
        <w:rFonts w:ascii="Arial" w:hAnsi="Arial"/>
        <w:b/>
        <w:color w:val="1F497D"/>
        <w:sz w:val="22"/>
        <w:szCs w:val="22"/>
      </w:rPr>
      <w:t xml:space="preserve">Proposed </w:t>
    </w:r>
    <w:r>
      <w:rPr>
        <w:rFonts w:ascii="Arial" w:hAnsi="Arial"/>
        <w:noProof/>
      </w:rPr>
      <w:drawing>
        <wp:anchor distT="0" distB="0" distL="114300" distR="114300" simplePos="0" relativeHeight="251666432" behindDoc="1" locked="0" layoutInCell="1" allowOverlap="1" wp14:anchorId="561BAFC5" wp14:editId="561BAFC6">
          <wp:simplePos x="0" y="0"/>
          <wp:positionH relativeFrom="page">
            <wp:posOffset>23854</wp:posOffset>
          </wp:positionH>
          <wp:positionV relativeFrom="page">
            <wp:posOffset>-3810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1F497D"/>
        <w:sz w:val="22"/>
        <w:szCs w:val="22"/>
      </w:rPr>
      <w:t xml:space="preserve">Removal of Operating Policies and Procedures 806, </w:t>
    </w:r>
    <w:r>
      <w:rPr>
        <w:rFonts w:ascii="Arial" w:hAnsi="Arial"/>
        <w:b/>
        <w:i/>
        <w:iCs/>
        <w:color w:val="1F497D"/>
        <w:sz w:val="22"/>
        <w:szCs w:val="22"/>
      </w:rPr>
      <w:t>Reliability Coordination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5D5EA6" w14:paraId="561BAFC1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561BAFBF" w14:textId="77777777" w:rsidR="005D5EA6" w:rsidRDefault="00D567EC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64384" behindDoc="1" locked="0" layoutInCell="1" allowOverlap="1" wp14:anchorId="561BAFC7" wp14:editId="561BAFC8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561BAFC0" w14:textId="77777777" w:rsidR="005D5EA6" w:rsidRDefault="00D567EC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561BAFC2" w14:textId="77777777" w:rsidR="005D5EA6" w:rsidRDefault="00D567EC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561BAFC3" w14:textId="77777777" w:rsidR="005D5EA6" w:rsidRDefault="005D5EA6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16"/>
  </w:num>
  <w:num w:numId="7">
    <w:abstractNumId w:val="15"/>
  </w:num>
  <w:num w:numId="8">
    <w:abstractNumId w:val="0"/>
  </w:num>
  <w:num w:numId="9">
    <w:abstractNumId w:val="14"/>
  </w:num>
  <w:num w:numId="10">
    <w:abstractNumId w:val="3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EA6"/>
    <w:rsid w:val="0035584A"/>
    <w:rsid w:val="005D5EA6"/>
    <w:rsid w:val="009169E4"/>
    <w:rsid w:val="00D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61BAF81"/>
  <w15:docId w15:val="{667B6BD5-7C56-4F0F-B2EC-E7B8778A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916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eso.ca/stakeholder-engagement/rules-standards-and-tariff/proposed-removal-of-operating-policies-and-procedures-806-reliability-coordin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1322</Value>
      <Value>1271</Value>
      <Value>1348</Value>
      <Value>1323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000000KAJG</CWRMItemUniqueId>
    <_dlc_DocId xmlns="bfc2574c-8110-4e43-9784-1ee86de75c6c">C6VHQNZ77UW2-203515267-5237</_dlc_DocId>
    <_dlc_DocIdUrl xmlns="bfc2574c-8110-4e43-9784-1ee86de75c6c">
      <Url>https://share.aeso.ca/sites/records-law/LARA/_layouts/15/DocIdRedir.aspx?ID=C6VHQNZ77UW2-203515267-5237</Url>
      <Description>C6VHQNZ77UW2-203515267-5237</Description>
    </_dlc_DocIdUrl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k64467115e4948f8a6ae90544ba894f6 xmlns="bfc2574c-8110-4e43-9784-1ee86de75c6c">
      <Terms xmlns="http://schemas.microsoft.com/office/infopath/2007/PartnerControls"/>
    </k64467115e4948f8a6ae90544ba894f6>
    <n920abf613194d45b14af8191f159b16 xmlns="bfc2574c-8110-4e43-9784-1ee86de75c6c">
      <Terms xmlns="http://schemas.microsoft.com/office/infopath/2007/PartnerControls"/>
    </n920abf613194d45b14af8191f159b16>
    <LARA_x0020_Status xmlns="bfc2574c-8110-4e43-9784-1ee86de75c6c">Active</LARA_x0020_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1" ma:contentTypeDescription="" ma:contentTypeScope="" ma:versionID="b7e794cbbf1ce57c7df993fddad12686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4c330eb1e46fc3bfab56c7c130fec5e8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6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B238D-7926-4ED5-AA6F-835D1F6C6040}"/>
</file>

<file path=customXml/itemProps2.xml><?xml version="1.0" encoding="utf-8"?>
<ds:datastoreItem xmlns:ds="http://schemas.openxmlformats.org/officeDocument/2006/customXml" ds:itemID="{258BBFF6-B5EA-49DE-A0B0-41A4C1C9114C}"/>
</file>

<file path=customXml/itemProps3.xml><?xml version="1.0" encoding="utf-8"?>
<ds:datastoreItem xmlns:ds="http://schemas.openxmlformats.org/officeDocument/2006/customXml" ds:itemID="{4E97479A-505D-4A75-97D0-79CA67D70F19}"/>
</file>

<file path=customXml/itemProps4.xml><?xml version="1.0" encoding="utf-8"?>
<ds:datastoreItem xmlns:ds="http://schemas.openxmlformats.org/officeDocument/2006/customXml" ds:itemID="{B1C1AB7A-D0CB-46A0-9408-6197886E3F7F}"/>
</file>

<file path=customXml/itemProps5.xml><?xml version="1.0" encoding="utf-8"?>
<ds:datastoreItem xmlns:ds="http://schemas.openxmlformats.org/officeDocument/2006/customXml" ds:itemID="{C6BEC975-742A-460B-A6E4-3401DC7D23D1}"/>
</file>

<file path=customXml/itemProps6.xml><?xml version="1.0" encoding="utf-8"?>
<ds:datastoreItem xmlns:ds="http://schemas.openxmlformats.org/officeDocument/2006/customXml" ds:itemID="{955565C0-F332-4859-A44B-C0991E8055C8}"/>
</file>

<file path=customXml/itemProps7.xml><?xml version="1.0" encoding="utf-8"?>
<ds:datastoreItem xmlns:ds="http://schemas.openxmlformats.org/officeDocument/2006/customXml" ds:itemID="{550C2F87-29A2-4444-94B5-3AA7F87FD7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Alison.Desmarais@aeso.ca</dc:creator>
  <cp:lastModifiedBy>Melissa Mitchell-Moisson</cp:lastModifiedBy>
  <cp:revision>11</cp:revision>
  <cp:lastPrinted>2011-06-15T22:57:00Z</cp:lastPrinted>
  <dcterms:created xsi:type="dcterms:W3CDTF">2020-02-04T18:14:00Z</dcterms:created>
  <dcterms:modified xsi:type="dcterms:W3CDTF">2021-03-29T19:41:00Z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3" name="_dlc_DocIdItemGuid">
    <vt:lpwstr>7591d017-3e20-4406-80f1-effa23d71066</vt:lpwstr>
  </property>
  <property fmtid="{D5CDD505-2E9C-101B-9397-08002B2CF9AE}" pid="14" name="Related ADs">
    <vt:lpwstr/>
  </property>
  <property fmtid="{D5CDD505-2E9C-101B-9397-08002B2CF9AE}" pid="15" name="Related IDs">
    <vt:lpwstr/>
  </property>
  <property fmtid="{D5CDD505-2E9C-101B-9397-08002B2CF9AE}" pid="16" name="Division">
    <vt:lpwstr/>
  </property>
  <property fmtid="{D5CDD505-2E9C-101B-9397-08002B2CF9AE}" pid="17" name="Business Unit(s)">
    <vt:lpwstr>1323;#Grid Reliability|c79dbef9-a04b-4c5e-a1aa-4ea49adf6489</vt:lpwstr>
  </property>
  <property fmtid="{D5CDD505-2E9C-101B-9397-08002B2CF9AE}" pid="18" name="LARA Category0">
    <vt:lpwstr>1348;#Stakeholder Engagement|6220e8f1-840d-40ad-b65f-2194c8e12464</vt:lpwstr>
  </property>
  <property fmtid="{D5CDD505-2E9C-101B-9397-08002B2CF9AE}" pid="19" name="Related Definition">
    <vt:lpwstr/>
  </property>
  <property fmtid="{D5CDD505-2E9C-101B-9397-08002B2CF9AE}" pid="20" name="i25e9ceaa7c2448f9c5e0f14e0ef915a">
    <vt:lpwstr/>
  </property>
  <property fmtid="{D5CDD505-2E9C-101B-9397-08002B2CF9AE}" pid="21" name="CWRMItemRecordClassification">
    <vt:lpwstr>1322;#REG-01 - Rules Development|d8c07a69-2ac5-4b34-96d7-e1add9f5d27b</vt:lpwstr>
  </property>
</Properties>
</file>