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14,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2, 2020</w:t>
                  </w:r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sz w:val="20"/>
          <w:szCs w:val="20"/>
        </w:rPr>
        <w:t>refer back</w:t>
      </w:r>
      <w:proofErr w:type="gramEnd"/>
      <w:r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proposed removal of Section 305.2 of the ISO rules, </w:t>
      </w:r>
      <w:r>
        <w:rPr>
          <w:rFonts w:ascii="Arial" w:hAnsi="Arial" w:cs="Arial"/>
          <w:i/>
          <w:iCs/>
          <w:sz w:val="20"/>
          <w:szCs w:val="20"/>
        </w:rPr>
        <w:t>Calgary Under Voltage Load Shed</w:t>
      </w:r>
      <w:r>
        <w:rPr>
          <w:rFonts w:ascii="Arial" w:hAnsi="Arial" w:cs="Arial"/>
          <w:sz w:val="20"/>
          <w:szCs w:val="20"/>
        </w:rPr>
        <w:t xml:space="preserve"> (“Section 305.2”).</w:t>
      </w:r>
    </w:p>
    <w:p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 (if any).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proposed removal of Section 305.2 </w:t>
      </w:r>
      <w:proofErr w:type="gramStart"/>
      <w:r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>
        <w:trPr>
          <w:cantSplit/>
          <w:tblHeader/>
        </w:trPr>
        <w:tc>
          <w:tcPr>
            <w:tcW w:w="54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>
        <w:trPr>
          <w:cantSplit/>
          <w:trHeight w:val="694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removal of Section 305.2? Please comment. 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val="864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potential objective or purpose of proposed removal of Section 305.2?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rPr>
          <w:cantSplit/>
          <w:trHeight w:val="604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rPr>
          <w:cantSplit/>
          <w:trHeight w:val="818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rPr>
          <w:cantSplit/>
          <w:trHeight w:val="388"/>
        </w:trPr>
        <w:tc>
          <w:tcPr>
            <w:tcW w:w="540" w:type="dxa"/>
          </w:tcPr>
          <w:p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>
      <w:pPr>
        <w:ind w:left="-629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October 14, 2020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>
      <w:trPr>
        <w:trHeight w:val="1440"/>
      </w:trPr>
      <w:tc>
        <w:tcPr>
          <w:tcW w:w="10890" w:type="dxa"/>
          <w:shd w:val="clear" w:color="auto" w:fill="auto"/>
          <w:vAlign w:val="bottom"/>
        </w:tcPr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>Stakeholder Comment Matrix – October 14, 2020</w:t>
          </w:r>
        </w:p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Proposed Removal of Section 305.2 of the ISO rules, </w:t>
          </w:r>
          <w:r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Calgary Under Voltage Load Shed</w:t>
          </w:r>
        </w:p>
      </w:tc>
    </w:tr>
  </w:tbl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>
      <w:trPr>
        <w:trHeight w:val="1440"/>
      </w:trPr>
      <w:tc>
        <w:tcPr>
          <w:tcW w:w="10890" w:type="dxa"/>
          <w:shd w:val="clear" w:color="auto" w:fill="auto"/>
          <w:vAlign w:val="bottom"/>
        </w:tcPr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7321794D-8285-4087-952F-D794EEAB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1348</Value>
      <Value>1509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000000FCVS</CWRMItemUniqueId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Requirement_x0020_Count xmlns="bfc2574c-8110-4e43-9784-1ee86de75c6c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Operations Engineering and Market Support</TermName>
          <TermId xmlns="http://schemas.microsoft.com/office/infopath/2007/PartnerControls">0f827277-1646-4ba1-9043-3eb494813935</TermId>
        </TermInfo>
      </Terms>
    </n920abf613194d45b14af8191f159b16>
    <LARA_x0020_Status xmlns="bfc2574c-8110-4e43-9784-1ee86de75c6c">Active</LARA_x0020_Status>
    <_dlc_DocId xmlns="bfc2574c-8110-4e43-9784-1ee86de75c6c">000000FCVS</_dlc_DocId>
    <_dlc_DocIdUrl xmlns="bfc2574c-8110-4e43-9784-1ee86de75c6c">
      <Url>https://share.aeso.ca/sites/records-law/LARA/_layouts/15/DocIdRedir.aspx?ID=000000FCVS</Url>
      <Description>000000FCVS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63F-D145-48BD-ACB0-5BFFF0A866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706F3-18B9-4775-A836-5B39803435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8A3B26-FF73-4837-A85C-F7C54A174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B238D-7926-4ED5-AA6F-835D1F6C6040}">
  <ds:schemaRefs>
    <ds:schemaRef ds:uri="http://purl.org/dc/terms/"/>
    <ds:schemaRef ds:uri="650fffc6-a86a-4844-afad-966e4497fd3d"/>
    <ds:schemaRef ds:uri="bfc2574c-8110-4e43-9784-1ee86de75c6c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24E7BA6-5EEF-4F9C-855A-EFFF312C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Maria Gray</cp:lastModifiedBy>
  <cp:revision>5</cp:revision>
  <cp:lastPrinted>2011-06-15T22:57:00Z</cp:lastPrinted>
  <dcterms:created xsi:type="dcterms:W3CDTF">2020-10-06T19:29:00Z</dcterms:created>
  <dcterms:modified xsi:type="dcterms:W3CDTF">2020-10-13T16:10:00Z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/>
  </property>
  <property fmtid="{D5CDD505-2E9C-101B-9397-08002B2CF9AE}" pid="15" name="Division">
    <vt:lpwstr>1509;#Grid Operations Engineering and Market Support|0f827277-1646-4ba1-9043-3eb494813935</vt:lpwstr>
  </property>
  <property fmtid="{D5CDD505-2E9C-101B-9397-08002B2CF9AE}" pid="16" name="Business Unit(s)">
    <vt:lpwstr>1323;#Grid Reliability|c79dbef9-a04b-4c5e-a1aa-4ea49adf6489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b71c82eb-1b31-4c6a-a4b0-ea5220c49225</vt:lpwstr>
  </property>
</Properties>
</file>