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24" w:type="dxa"/>
        <w:tblInd w:w="-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6077"/>
      </w:tblGrid>
      <w:tr>
        <w:trPr>
          <w:trHeight w:val="1340"/>
        </w:trPr>
        <w:tc>
          <w:tcPr>
            <w:tcW w:w="8647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70"/>
              <w:gridCol w:w="2520"/>
              <w:gridCol w:w="810"/>
              <w:gridCol w:w="3031"/>
            </w:tblGrid>
            <w:tr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December 2, 2020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January 8, 2021</w:t>
                  </w:r>
                  <w:bookmarkStart w:id="0" w:name="_GoBack"/>
                  <w:bookmarkEnd w:id="0"/>
                </w:p>
              </w:tc>
            </w:tr>
            <w:tr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1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 [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yyyy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/mm/dd]: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7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8"/>
              <w:gridCol w:w="2473"/>
            </w:tblGrid>
            <w:t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2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3" w:name="Text8"/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3"/>
                </w:p>
              </w:tc>
            </w:tr>
            <w:t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keepNext/>
        <w:tabs>
          <w:tab w:val="left" w:pos="5529"/>
        </w:tabs>
        <w:spacing w:before="120" w:after="120"/>
        <w:ind w:left="-81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Instructions: </w:t>
      </w:r>
    </w:p>
    <w:p>
      <w:pPr>
        <w:pStyle w:val="ListParagraph"/>
        <w:keepNext/>
        <w:numPr>
          <w:ilvl w:val="0"/>
          <w:numId w:val="17"/>
        </w:num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Please fill out the section above as indicated.</w:t>
      </w:r>
    </w:p>
    <w:p>
      <w:pPr>
        <w:pStyle w:val="ListParagraph"/>
        <w:keepNext/>
        <w:numPr>
          <w:ilvl w:val="0"/>
          <w:numId w:val="17"/>
        </w:num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Please </w:t>
      </w:r>
      <w:proofErr w:type="gramStart"/>
      <w:r>
        <w:rPr>
          <w:rFonts w:ascii="Arial" w:hAnsi="Arial" w:cs="Arial"/>
          <w:b/>
          <w:sz w:val="20"/>
          <w:szCs w:val="20"/>
        </w:rPr>
        <w:t>refer back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to the </w:t>
      </w:r>
      <w:r>
        <w:rPr>
          <w:rFonts w:ascii="Arial" w:hAnsi="Arial" w:cs="Arial"/>
          <w:b/>
          <w:i/>
          <w:sz w:val="20"/>
          <w:szCs w:val="20"/>
        </w:rPr>
        <w:t>Letter of Notice of a Proposed Final Draft ISO Rule</w:t>
      </w:r>
      <w:r>
        <w:rPr>
          <w:rFonts w:ascii="Arial" w:hAnsi="Arial" w:cs="Arial"/>
          <w:b/>
          <w:sz w:val="20"/>
          <w:szCs w:val="20"/>
        </w:rPr>
        <w:t xml:space="preserve"> under the “Attachments” section to view the materials regarding the proposed final draft Section 502.10 terms and definitions.</w:t>
      </w:r>
    </w:p>
    <w:p>
      <w:pPr>
        <w:pStyle w:val="ListParagraph"/>
        <w:keepNext/>
        <w:numPr>
          <w:ilvl w:val="0"/>
          <w:numId w:val="17"/>
        </w:num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Please respond to the questions below and provide your specific comments, proposed revisions, and reasons for your position underneath (if any). Blank boxes will be interpreted as </w:t>
      </w:r>
      <w:proofErr w:type="spellStart"/>
      <w:r>
        <w:rPr>
          <w:rFonts w:ascii="Arial" w:hAnsi="Arial" w:cs="Arial"/>
          <w:b/>
          <w:sz w:val="20"/>
          <w:szCs w:val="20"/>
        </w:rPr>
        <w:t>favourable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comments.  </w:t>
      </w:r>
    </w:p>
    <w:p>
      <w:pPr>
        <w:pStyle w:val="ListParagraph"/>
        <w:keepNext/>
        <w:numPr>
          <w:ilvl w:val="0"/>
          <w:numId w:val="17"/>
        </w:num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Please be advised that general comments do not give the AESO any specific issue to consider and address, and results in a general response.</w:t>
      </w:r>
    </w:p>
    <w:tbl>
      <w:tblPr>
        <w:tblW w:w="14645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57"/>
        <w:gridCol w:w="5580"/>
        <w:gridCol w:w="8208"/>
      </w:tblGrid>
      <w:tr>
        <w:trPr>
          <w:tblHeader/>
        </w:trPr>
        <w:tc>
          <w:tcPr>
            <w:tcW w:w="857" w:type="dxa"/>
            <w:shd w:val="clear" w:color="auto" w:fill="365F91"/>
          </w:tcPr>
          <w:p>
            <w:pPr>
              <w:keepNext/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Item #</w:t>
            </w:r>
          </w:p>
        </w:tc>
        <w:tc>
          <w:tcPr>
            <w:tcW w:w="5580" w:type="dxa"/>
            <w:shd w:val="clear" w:color="auto" w:fill="365F91"/>
          </w:tcPr>
          <w:p>
            <w:pPr>
              <w:keepNext/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8208" w:type="dxa"/>
            <w:shd w:val="clear" w:color="auto" w:fill="365F91"/>
          </w:tcPr>
          <w:p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Stakeholder comments </w:t>
            </w:r>
          </w:p>
        </w:tc>
      </w:tr>
      <w:tr>
        <w:trPr>
          <w:trHeight w:val="1296"/>
        </w:trPr>
        <w:tc>
          <w:tcPr>
            <w:tcW w:w="857" w:type="dxa"/>
            <w:shd w:val="clear" w:color="auto" w:fill="auto"/>
          </w:tcPr>
          <w:p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80" w:type="dxa"/>
          </w:tcPr>
          <w:p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Whether you understand and agree with the objective or purpose of the proposed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final draft Section 502.10 terms and definitions </w:t>
            </w:r>
            <w:r>
              <w:rPr>
                <w:rFonts w:ascii="Arial" w:hAnsi="Arial" w:cs="Arial"/>
                <w:sz w:val="20"/>
                <w:szCs w:val="20"/>
              </w:rPr>
              <w:t xml:space="preserve">and whether, in your view, the proposed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final draft Section 502.10 terms and definitions </w:t>
            </w:r>
            <w:r>
              <w:rPr>
                <w:rFonts w:ascii="Arial" w:hAnsi="Arial" w:cs="Arial"/>
                <w:sz w:val="20"/>
                <w:szCs w:val="20"/>
              </w:rPr>
              <w:t>meet the objective or purpose.</w:t>
            </w:r>
          </w:p>
        </w:tc>
        <w:tc>
          <w:tcPr>
            <w:tcW w:w="8208" w:type="dxa"/>
            <w:shd w:val="clear" w:color="auto" w:fill="auto"/>
          </w:tcPr>
          <w:p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val="938"/>
        </w:trPr>
        <w:tc>
          <w:tcPr>
            <w:tcW w:w="857" w:type="dxa"/>
            <w:shd w:val="clear" w:color="auto" w:fill="auto"/>
          </w:tcPr>
          <w:p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80" w:type="dxa"/>
          </w:tcPr>
          <w:p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Whether you agree that the proposed final draft Section 502.10 terms and definitions are not technically deficient, and if not, why.</w:t>
            </w:r>
          </w:p>
        </w:tc>
        <w:tc>
          <w:tcPr>
            <w:tcW w:w="8208" w:type="dxa"/>
            <w:shd w:val="clear" w:color="auto" w:fill="auto"/>
          </w:tcPr>
          <w:p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val="590"/>
        </w:trPr>
        <w:tc>
          <w:tcPr>
            <w:tcW w:w="857" w:type="dxa"/>
            <w:shd w:val="clear" w:color="auto" w:fill="auto"/>
          </w:tcPr>
          <w:p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80" w:type="dxa"/>
          </w:tcPr>
          <w:p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Whether you agree that the proposed final draft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Section 502.10 terms and definitions, </w:t>
            </w:r>
            <w:r>
              <w:rPr>
                <w:rFonts w:ascii="Arial" w:hAnsi="Arial" w:cs="Arial"/>
                <w:sz w:val="20"/>
                <w:szCs w:val="20"/>
              </w:rPr>
              <w:t>taken together with all ISO rules, supports a fair, efficient and openly competitive market, and if not, why.</w:t>
            </w:r>
          </w:p>
        </w:tc>
        <w:tc>
          <w:tcPr>
            <w:tcW w:w="8208" w:type="dxa"/>
            <w:shd w:val="clear" w:color="auto" w:fill="auto"/>
          </w:tcPr>
          <w:p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val="523"/>
        </w:trPr>
        <w:tc>
          <w:tcPr>
            <w:tcW w:w="857" w:type="dxa"/>
            <w:shd w:val="clear" w:color="auto" w:fill="auto"/>
          </w:tcPr>
          <w:p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5580" w:type="dxa"/>
          </w:tcPr>
          <w:p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Whether you agree that proposed final draft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Section 502.10 terms and definitions </w:t>
            </w:r>
            <w:r>
              <w:rPr>
                <w:rFonts w:ascii="Arial" w:hAnsi="Arial" w:cs="Arial"/>
                <w:sz w:val="20"/>
                <w:szCs w:val="20"/>
              </w:rPr>
              <w:t>support the public interest, and if not, why.</w:t>
            </w:r>
          </w:p>
        </w:tc>
        <w:tc>
          <w:tcPr>
            <w:tcW w:w="8208" w:type="dxa"/>
            <w:shd w:val="clear" w:color="auto" w:fill="auto"/>
          </w:tcPr>
          <w:p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val="153"/>
        </w:trPr>
        <w:tc>
          <w:tcPr>
            <w:tcW w:w="857" w:type="dxa"/>
            <w:shd w:val="clear" w:color="auto" w:fill="auto"/>
          </w:tcPr>
          <w:p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80" w:type="dxa"/>
          </w:tcPr>
          <w:p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Any additional comments regarding proposed </w:t>
            </w:r>
            <w:r>
              <w:rPr>
                <w:rFonts w:ascii="Arial" w:hAnsi="Arial" w:cs="Arial"/>
                <w:bCs/>
                <w:sz w:val="20"/>
                <w:szCs w:val="20"/>
              </w:rPr>
              <w:t>new Section 502.10 terms and definitions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208" w:type="dxa"/>
            <w:shd w:val="clear" w:color="auto" w:fill="auto"/>
          </w:tcPr>
          <w:p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tabs>
          <w:tab w:val="left" w:pos="5025"/>
        </w:tabs>
        <w:rPr>
          <w:rFonts w:ascii="Arial" w:hAnsi="Arial" w:cs="Arial"/>
          <w:sz w:val="20"/>
          <w:szCs w:val="20"/>
        </w:rPr>
      </w:pPr>
    </w:p>
    <w:sectPr>
      <w:headerReference w:type="default" r:id="rId14"/>
      <w:footerReference w:type="default" r:id="rId15"/>
      <w:headerReference w:type="first" r:id="rId16"/>
      <w:footerReference w:type="first" r:id="rId17"/>
      <w:pgSz w:w="15840" w:h="12240" w:orient="landscape" w:code="1"/>
      <w:pgMar w:top="1524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  <w:tabs>
        <w:tab w:val="clear" w:pos="4320"/>
        <w:tab w:val="clear" w:pos="8640"/>
        <w:tab w:val="center" w:pos="6379"/>
        <w:tab w:val="right" w:pos="12900"/>
        <w:tab w:val="right" w:pos="17280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Style w:val="FooterChar"/>
        <w:rFonts w:ascii="Arial" w:hAnsi="Arial" w:cs="Arial"/>
        <w:sz w:val="16"/>
        <w:szCs w:val="16"/>
      </w:rPr>
      <w:t xml:space="preserve">Page </w:t>
    </w:r>
    <w:r>
      <w:rPr>
        <w:rStyle w:val="FooterChar"/>
        <w:rFonts w:ascii="Arial" w:hAnsi="Arial" w:cs="Arial"/>
        <w:sz w:val="16"/>
        <w:szCs w:val="16"/>
      </w:rPr>
      <w:fldChar w:fldCharType="begin"/>
    </w:r>
    <w:r>
      <w:rPr>
        <w:rStyle w:val="FooterChar"/>
        <w:rFonts w:ascii="Arial" w:hAnsi="Arial" w:cs="Arial"/>
        <w:sz w:val="16"/>
        <w:szCs w:val="16"/>
      </w:rPr>
      <w:instrText xml:space="preserve"> PAGE   \* MERGEFORMAT </w:instrText>
    </w:r>
    <w:r>
      <w:rPr>
        <w:rStyle w:val="FooterChar"/>
        <w:rFonts w:ascii="Arial" w:hAnsi="Arial" w:cs="Arial"/>
        <w:sz w:val="16"/>
        <w:szCs w:val="16"/>
      </w:rPr>
      <w:fldChar w:fldCharType="separate"/>
    </w:r>
    <w:r>
      <w:rPr>
        <w:rStyle w:val="FooterChar"/>
        <w:rFonts w:ascii="Arial" w:hAnsi="Arial" w:cs="Arial"/>
        <w:sz w:val="16"/>
        <w:szCs w:val="16"/>
      </w:rPr>
      <w:t>2</w:t>
    </w:r>
    <w:r>
      <w:rPr>
        <w:rStyle w:val="FooterChar"/>
        <w:rFonts w:ascii="Arial" w:hAnsi="Arial" w:cs="Arial"/>
        <w:sz w:val="16"/>
        <w:szCs w:val="16"/>
      </w:rPr>
      <w:fldChar w:fldCharType="end"/>
    </w:r>
    <w:r>
      <w:rPr>
        <w:rStyle w:val="FooterChar"/>
        <w:rFonts w:ascii="Arial" w:hAnsi="Arial" w:cs="Arial"/>
        <w:sz w:val="16"/>
        <w:szCs w:val="16"/>
      </w:rPr>
      <w:tab/>
      <w:t>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tabs>
        <w:tab w:val="center" w:pos="4680"/>
        <w:tab w:val="right" w:pos="9360"/>
      </w:tabs>
      <w:ind w:left="-1260" w:right="-1800"/>
      <w:rPr>
        <w:color w:val="FFFFFF"/>
        <w:sz w:val="12"/>
        <w:szCs w:val="12"/>
        <w:lang w:eastAsia="en-CA"/>
      </w:rPr>
    </w:pPr>
  </w:p>
  <w:p>
    <w:pPr>
      <w:tabs>
        <w:tab w:val="center" w:pos="6379"/>
        <w:tab w:val="right" w:pos="12900"/>
        <w:tab w:val="right" w:pos="17294"/>
      </w:tabs>
      <w:ind w:right="-1800"/>
      <w:rPr>
        <w:rFonts w:ascii="Arial" w:hAnsi="Arial" w:cs="Arial"/>
        <w:color w:val="FFFFFF"/>
        <w:sz w:val="12"/>
        <w:szCs w:val="12"/>
        <w:lang w:eastAsia="en-CA"/>
      </w:rPr>
    </w:pPr>
    <w:r>
      <w:rPr>
        <w:color w:val="FFFFFF"/>
        <w:sz w:val="12"/>
        <w:szCs w:val="12"/>
        <w:lang w:eastAsia="en-CA"/>
      </w:rPr>
      <w:tab/>
    </w:r>
    <w:r>
      <w:rPr>
        <w:rStyle w:val="FooterChar"/>
        <w:rFonts w:ascii="Arial" w:hAnsi="Arial" w:cs="Arial"/>
        <w:sz w:val="16"/>
        <w:szCs w:val="16"/>
      </w:rPr>
      <w:t xml:space="preserve">Page </w:t>
    </w:r>
    <w:r>
      <w:rPr>
        <w:rStyle w:val="FooterChar"/>
        <w:rFonts w:ascii="Arial" w:hAnsi="Arial" w:cs="Arial"/>
        <w:sz w:val="16"/>
        <w:szCs w:val="16"/>
      </w:rPr>
      <w:fldChar w:fldCharType="begin"/>
    </w:r>
    <w:r>
      <w:rPr>
        <w:rStyle w:val="FooterChar"/>
        <w:rFonts w:ascii="Arial" w:hAnsi="Arial" w:cs="Arial"/>
        <w:sz w:val="16"/>
        <w:szCs w:val="16"/>
      </w:rPr>
      <w:instrText xml:space="preserve"> PAGE   \* MERGEFORMAT </w:instrText>
    </w:r>
    <w:r>
      <w:rPr>
        <w:rStyle w:val="FooterChar"/>
        <w:rFonts w:ascii="Arial" w:hAnsi="Arial" w:cs="Arial"/>
        <w:sz w:val="16"/>
        <w:szCs w:val="16"/>
      </w:rPr>
      <w:fldChar w:fldCharType="separate"/>
    </w:r>
    <w:r>
      <w:rPr>
        <w:rStyle w:val="FooterChar"/>
        <w:rFonts w:ascii="Arial" w:hAnsi="Arial" w:cs="Arial"/>
        <w:sz w:val="16"/>
        <w:szCs w:val="16"/>
      </w:rPr>
      <w:t>2</w:t>
    </w:r>
    <w:r>
      <w:rPr>
        <w:rStyle w:val="FooterChar"/>
        <w:rFonts w:ascii="Arial" w:hAnsi="Arial" w:cs="Arial"/>
        <w:sz w:val="16"/>
        <w:szCs w:val="16"/>
      </w:rPr>
      <w:fldChar w:fldCharType="end"/>
    </w:r>
    <w:r>
      <w:rPr>
        <w:rStyle w:val="FooterChar"/>
        <w:rFonts w:ascii="Arial" w:hAnsi="Arial" w:cs="Arial"/>
        <w:sz w:val="16"/>
        <w:szCs w:val="16"/>
      </w:rPr>
      <w:tab/>
      <w:t>Public</w:t>
    </w:r>
  </w:p>
  <w:p>
    <w:pPr>
      <w:tabs>
        <w:tab w:val="center" w:pos="4680"/>
        <w:tab w:val="right" w:pos="9360"/>
      </w:tabs>
      <w:ind w:left="-1260" w:right="-1800"/>
      <w:rPr>
        <w:color w:val="FFFFFF"/>
        <w:sz w:val="12"/>
        <w:szCs w:val="12"/>
        <w:lang w:eastAsia="en-CA"/>
      </w:rPr>
    </w:pPr>
    <w:r>
      <w:rPr>
        <w:noProof/>
        <w:color w:val="FFFFFF"/>
        <w:sz w:val="12"/>
        <w:szCs w:val="12"/>
      </w:rPr>
      <w:drawing>
        <wp:inline distT="0" distB="0" distL="0" distR="0">
          <wp:extent cx="9851030" cy="685781"/>
          <wp:effectExtent l="0" t="0" r="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Footer_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764" cy="729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  <w:tabs>
        <w:tab w:val="clear" w:pos="4320"/>
        <w:tab w:val="clear" w:pos="8640"/>
      </w:tabs>
    </w:pPr>
    <w:r>
      <w:rPr>
        <w:noProof/>
        <w:color w:val="FFFFFF"/>
      </w:rPr>
      <w:drawing>
        <wp:anchor distT="0" distB="0" distL="114300" distR="114300" simplePos="0" relativeHeight="251688960" behindDoc="1" locked="0" layoutInCell="0" allowOverlap="1">
          <wp:simplePos x="0" y="0"/>
          <wp:positionH relativeFrom="page">
            <wp:posOffset>2346385</wp:posOffset>
          </wp:positionH>
          <wp:positionV relativeFrom="page">
            <wp:posOffset>8627</wp:posOffset>
          </wp:positionV>
          <wp:extent cx="7682589" cy="1197864"/>
          <wp:effectExtent l="0" t="0" r="0" b="2540"/>
          <wp:wrapNone/>
          <wp:docPr id="1" name="Picture 1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589" cy="11978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  <w:tabs>
        <w:tab w:val="clear" w:pos="4320"/>
        <w:tab w:val="clear" w:pos="8640"/>
      </w:tabs>
      <w:rPr>
        <w:rFonts w:ascii="Arial" w:hAnsi="Arial" w:cs="Arial"/>
        <w:b/>
        <w:color w:val="FFFFFF" w:themeColor="background1"/>
        <w:sz w:val="20"/>
        <w:szCs w:val="20"/>
      </w:rPr>
    </w:pPr>
    <w:r>
      <w:rPr>
        <w:b/>
        <w:noProof/>
        <w:sz w:val="36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34506</wp:posOffset>
          </wp:positionH>
          <wp:positionV relativeFrom="page">
            <wp:posOffset>0</wp:posOffset>
          </wp:positionV>
          <wp:extent cx="10046970" cy="1483743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escription: E:\public\ScoMic\Kennedy Ink\~Clients\2011\Shirley Phillips\AESO\~New Templates\august\Landscape Banners\11-inch Ba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7560" cy="1486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0" w:type="auto"/>
      <w:tblLook w:val="04A0" w:firstRow="1" w:lastRow="0" w:firstColumn="1" w:lastColumn="0" w:noHBand="0" w:noVBand="1"/>
    </w:tblPr>
    <w:tblGrid>
      <w:gridCol w:w="11448"/>
    </w:tblGrid>
    <w:tr>
      <w:trPr>
        <w:trHeight w:val="902"/>
      </w:trPr>
      <w:tc>
        <w:tcPr>
          <w:tcW w:w="11448" w:type="dxa"/>
          <w:shd w:val="clear" w:color="auto" w:fill="auto"/>
          <w:vAlign w:val="bottom"/>
        </w:tcPr>
        <w:p>
          <w:pPr>
            <w:pStyle w:val="Title"/>
            <w:rPr>
              <w:b/>
              <w:color w:val="1F497D" w:themeColor="text2"/>
              <w:sz w:val="22"/>
              <w:szCs w:val="22"/>
              <w:u w:val="single"/>
            </w:rPr>
          </w:pPr>
          <w:r>
            <w:rPr>
              <w:b/>
              <w:color w:val="1F497D" w:themeColor="text2"/>
              <w:sz w:val="22"/>
              <w:szCs w:val="22"/>
              <w:u w:val="single"/>
            </w:rPr>
            <w:t>Stakeholder Comment Matrix – December 2, 2020</w:t>
          </w:r>
        </w:p>
        <w:p>
          <w:pPr>
            <w:pStyle w:val="Title"/>
            <w:rPr>
              <w:b/>
              <w:color w:val="1F497D" w:themeColor="text2"/>
              <w:sz w:val="22"/>
              <w:szCs w:val="22"/>
              <w:u w:val="single"/>
            </w:rPr>
          </w:pPr>
          <w:r>
            <w:rPr>
              <w:b/>
              <w:color w:val="1F497D" w:themeColor="text2"/>
              <w:sz w:val="22"/>
              <w:szCs w:val="22"/>
              <w:u w:val="single"/>
            </w:rPr>
            <w:t>Proposed Final Draft Section 502.10 Terms and Definitions</w:t>
          </w:r>
        </w:p>
        <w:p/>
      </w:tc>
    </w:tr>
  </w:tbl>
  <w:p>
    <w:pPr>
      <w:rPr>
        <w:color w:val="FFFFFF"/>
        <w:sz w:val="1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F4CB1"/>
    <w:multiLevelType w:val="hybridMultilevel"/>
    <w:tmpl w:val="A2A883D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6C520C"/>
    <w:multiLevelType w:val="hybridMultilevel"/>
    <w:tmpl w:val="3986545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4772C"/>
    <w:multiLevelType w:val="hybridMultilevel"/>
    <w:tmpl w:val="43240910"/>
    <w:lvl w:ilvl="0" w:tplc="0409000F">
      <w:start w:val="1"/>
      <w:numFmt w:val="decimal"/>
      <w:lvlText w:val="%1."/>
      <w:lvlJc w:val="left"/>
      <w:pPr>
        <w:ind w:left="-9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4" w15:restartNumberingAfterBreak="0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3"/>
  </w:num>
  <w:num w:numId="5">
    <w:abstractNumId w:val="12"/>
  </w:num>
  <w:num w:numId="6">
    <w:abstractNumId w:val="16"/>
  </w:num>
  <w:num w:numId="7">
    <w:abstractNumId w:val="15"/>
  </w:num>
  <w:num w:numId="8">
    <w:abstractNumId w:val="0"/>
  </w:num>
  <w:num w:numId="9">
    <w:abstractNumId w:val="14"/>
  </w:num>
  <w:num w:numId="10">
    <w:abstractNumId w:val="2"/>
  </w:num>
  <w:num w:numId="11">
    <w:abstractNumId w:val="10"/>
  </w:num>
  <w:num w:numId="12">
    <w:abstractNumId w:val="1"/>
  </w:num>
  <w:num w:numId="13">
    <w:abstractNumId w:val="9"/>
  </w:num>
  <w:num w:numId="14">
    <w:abstractNumId w:val="7"/>
  </w:num>
  <w:num w:numId="15">
    <w:abstractNumId w:val="4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5:docId w15:val="{E2016E7D-2908-4D01-B807-64106DD1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</w:rPr>
  </w:style>
  <w:style w:type="character" w:styleId="FootnoteReference">
    <w:name w:val="footnote reference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pPr>
      <w:tabs>
        <w:tab w:val="left" w:pos="0"/>
      </w:tabs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hAnsi="Arial" w:cs="Arial"/>
      <w:color w:val="FFFFFF"/>
      <w:sz w:val="48"/>
      <w:szCs w:val="48"/>
    </w:rPr>
  </w:style>
  <w:style w:type="character" w:customStyle="1" w:styleId="FooterChar">
    <w:name w:val="Footer Char"/>
    <w:link w:val="Footer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SO Rules Document" ma:contentTypeID="0x010100BC84ACA119491D43B8AEA0C41A758E3B0B0200397878E89679484694B50D60D7FD0D94" ma:contentTypeVersion="45" ma:contentTypeDescription="" ma:contentTypeScope="" ma:versionID="97a0f8e981bef2fba1f68a1ce9b62177">
  <xsd:schema xmlns:xsd="http://www.w3.org/2001/XMLSchema" xmlns:xs="http://www.w3.org/2001/XMLSchema" xmlns:p="http://schemas.microsoft.com/office/2006/metadata/properties" xmlns:ns2="bfc2574c-8110-4e43-9784-1ee86de75c6c" xmlns:ns4="650fffc6-a86a-4844-afad-966e4497fd3d" targetNamespace="http://schemas.microsoft.com/office/2006/metadata/properties" ma:root="true" ma:fieldsID="437a69868b4ce0a07405b0c24b75165c" ns2:_="" ns4:_="">
    <xsd:import namespace="bfc2574c-8110-4e43-9784-1ee86de75c6c"/>
    <xsd:import namespace="650fffc6-a86a-4844-afad-966e4497fd3d"/>
    <xsd:element name="properties">
      <xsd:complexType>
        <xsd:sequence>
          <xsd:element name="documentManagement">
            <xsd:complexType>
              <xsd:all>
                <xsd:element ref="ns2:Activity_x0020_Complete_x0020_Date" minOccurs="0"/>
                <xsd:element ref="ns2:LARA_x0020_Status" minOccurs="0"/>
                <xsd:element ref="ns4:e94be97ffb024deb9c3d6d978a059d35" minOccurs="0"/>
                <xsd:element ref="ns2:TaxCatchAll" minOccurs="0"/>
                <xsd:element ref="ns2:TaxCatchAllLabel" minOccurs="0"/>
                <xsd:element ref="ns4:CWRMItemRecordStatus" minOccurs="0"/>
                <xsd:element ref="ns4:CWRMItemRecordDeclaredDate" minOccurs="0"/>
                <xsd:element ref="ns4:CWRMItemRecordVital" minOccurs="0"/>
                <xsd:element ref="ns4:CWRMItemRecordData" minOccurs="0"/>
                <xsd:element ref="ns2:fdc7710463144dc19a8992998d0907da" minOccurs="0"/>
                <xsd:element ref="ns2:_dlc_DocId" minOccurs="0"/>
                <xsd:element ref="ns2:_dlc_DocIdUrl" minOccurs="0"/>
                <xsd:element ref="ns2:_dlc_DocIdPersistId" minOccurs="0"/>
                <xsd:element ref="ns2:e4f22e6f29fb4eb6af23a655472aab9f" minOccurs="0"/>
                <xsd:element ref="ns4:CWRMItemUniqueId" minOccurs="0"/>
                <xsd:element ref="ns2:nc9abd60d2924b6a80e31aa92886dd82" minOccurs="0"/>
                <xsd:element ref="ns4:CWRMItemRecordState" minOccurs="0"/>
                <xsd:element ref="ns2:n920abf613194d45b14af8191f159b16" minOccurs="0"/>
                <xsd:element ref="ns4:CWRMItemRecordCategory" minOccurs="0"/>
                <xsd:element ref="ns2:o74c417c636446b2936ee46a3b1dd71d" minOccurs="0"/>
                <xsd:element ref="ns2:k64467115e4948f8a6ae90544ba894f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574c-8110-4e43-9784-1ee86de75c6c" elementFormDefault="qualified">
    <xsd:import namespace="http://schemas.microsoft.com/office/2006/documentManagement/types"/>
    <xsd:import namespace="http://schemas.microsoft.com/office/infopath/2007/PartnerControls"/>
    <xsd:element name="Activity_x0020_Complete_x0020_Date" ma:index="2" nillable="true" ma:displayName="Activity Complete Date" ma:description="Example: 02/23/2020" ma:format="DateOnly" ma:internalName="Activity_x0020_Complete_x0020_Date">
      <xsd:simpleType>
        <xsd:restriction base="dms:DateTime"/>
      </xsd:simpleType>
    </xsd:element>
    <xsd:element name="LARA_x0020_Status" ma:index="6" nillable="true" ma:displayName="LARA Status" ma:default="Active" ma:format="Dropdown" ma:internalName="LARA_x0020_Status">
      <xsd:simpleType>
        <xsd:restriction base="dms:Choice">
          <xsd:enumeration value="Active"/>
          <xsd:enumeration value="Inactive"/>
        </xsd:restriction>
      </xsd:simpleType>
    </xsd:element>
    <xsd:element name="TaxCatchAll" ma:index="11" nillable="true" ma:displayName="Taxonomy Catch All Column" ma:hidden="true" ma:list="4eea8045-af52-47fb-8910-5a8a46b38f49" ma:internalName="TaxCatchAll" ma:showField="CatchAllData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4eea8045-af52-47fb-8910-5a8a46b38f49" ma:internalName="TaxCatchAllLabel" ma:readOnly="true" ma:showField="CatchAllDataLabel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dc7710463144dc19a8992998d0907da" ma:index="19" nillable="true" ma:taxonomy="true" ma:internalName="fdc7710463144dc19a8992998d0907da" ma:taxonomyFieldName="Confidentiality_x0020_Classification" ma:displayName="Confidentiality Classification" ma:default="1;#AESO Protected|67c4d7a0-4f5b-44e1-8816-0d4e4f2129b8" ma:fieldId="{fdc77104-6314-4dc1-9a89-92998d0907da}" ma:sspId="93371fdb-7bec-4d52-adeb-1166efac0023" ma:termSetId="86da2f9e-e637-434c-a22c-d8de590d1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22e6f29fb4eb6af23a655472aab9f" ma:index="25" nillable="true" ma:taxonomy="true" ma:internalName="e4f22e6f29fb4eb6af23a655472aab9f" ma:taxonomyFieldName="Related_x0020_IDs" ma:displayName="Related IDs" ma:default="" ma:fieldId="{e4f22e6f-29fb-4eb6-af23-a655472aab9f}" ma:taxonomyMulti="true" ma:sspId="93371fdb-7bec-4d52-adeb-1166efac0023" ma:termSetId="1bafa7bf-1e15-4e60-8ec8-ac07e5ec25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9abd60d2924b6a80e31aa92886dd82" ma:index="28" nillable="true" ma:taxonomy="true" ma:internalName="nc9abd60d2924b6a80e31aa92886dd82" ma:taxonomyFieldName="Business_x0020_Unit_x0028_s_x0029_" ma:displayName="Business Unit(s)" ma:default="" ma:fieldId="{7c9abd60-d292-4b6a-80e3-1aa92886dd82}" ma:taxonomyMulti="true" ma:sspId="93371fdb-7bec-4d52-adeb-1166efac0023" ma:termSetId="3d412721-2c26-4086-a4aa-f3bd35cef3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20abf613194d45b14af8191f159b16" ma:index="30" nillable="true" ma:taxonomy="true" ma:internalName="n920abf613194d45b14af8191f159b16" ma:taxonomyFieldName="Division" ma:displayName="Division" ma:default="" ma:fieldId="{7920abf6-1319-4d45-b14a-f8191f159b16}" ma:sspId="93371fdb-7bec-4d52-adeb-1166efac0023" ma:termSetId="11120aec-cc94-4c12-a4d0-0fdbfde7d5e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74c417c636446b2936ee46a3b1dd71d" ma:index="32" nillable="true" ma:taxonomy="true" ma:internalName="o74c417c636446b2936ee46a3b1dd71d" ma:taxonomyFieldName="LARA_x0020_Category0" ma:displayName="LARA Category" ma:default="" ma:fieldId="{874c417c-6364-46b2-936e-e46a3b1dd71d}" ma:sspId="93371fdb-7bec-4d52-adeb-1166efac0023" ma:termSetId="2637bfa7-984d-4f49-a627-0ad3095dbd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64467115e4948f8a6ae90544ba894f6" ma:index="34" nillable="true" ma:taxonomy="true" ma:internalName="k64467115e4948f8a6ae90544ba894f6" ma:taxonomyFieldName="Related_x0020_ADs" ma:displayName="Related ADs" ma:default="" ma:fieldId="{46446711-5e49-48f8-a6ae-90544ba894f6}" ma:taxonomyMulti="true" ma:sspId="93371fdb-7bec-4d52-adeb-1166efac0023" ma:termSetId="a53a396f-088e-46cc-82dd-f28275a65df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fffc6-a86a-4844-afad-966e4497fd3d" elementFormDefault="qualified">
    <xsd:import namespace="http://schemas.microsoft.com/office/2006/documentManagement/types"/>
    <xsd:import namespace="http://schemas.microsoft.com/office/infopath/2007/PartnerControls"/>
    <xsd:element name="e94be97ffb024deb9c3d6d978a059d35" ma:index="10" nillable="true" ma:taxonomy="true" ma:internalName="CWRMItemRecordClassificationTaxHTField0" ma:taxonomyFieldName="CWRMItemRecordClassification" ma:displayName="Record Classification" ma:fieldId="{e94be97f-fb02-4deb-9c3d-6d978a059d35}" ma:sspId="93371fdb-7bec-4d52-adeb-1166efac0023" ma:termSetId="cdfcbdf3-8cad-4f84-bedc-a05c42b6c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RecordStatus" ma:index="14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5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6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17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  <xsd:element name="CWRMItemUniqueId" ma:index="27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  <xsd:element name="CWRMItemRecordState" ma:index="29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31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SharedContentType xmlns="Microsoft.SharePoint.Taxonomy.ContentTypeSync" SourceId="93371fdb-7bec-4d52-adeb-1166efac0023" ContentTypeId="0x010100BC84ACA119491D43B8AEA0C41A758E3B0B02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c2574c-8110-4e43-9784-1ee86de75c6c">
      <Value>1322</Value>
      <Value>1531</Value>
      <Value>1271</Value>
      <Value>1348</Value>
      <Value>1323</Value>
    </TaxCatchAll>
    <Activity_x0020_Complete_x0020_Date xmlns="bfc2574c-8110-4e43-9784-1ee86de75c6c" xsi:nil="true"/>
    <fdc7710463144dc19a8992998d0907da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AESO Internal</TermName>
          <TermId xmlns="http://schemas.microsoft.com/office/infopath/2007/PartnerControls">fe2129cc-e616-4c1e-9a39-b6921e014562</TermId>
        </TermInfo>
      </Terms>
    </fdc7710463144dc19a8992998d0907da>
    <e94be97ffb024deb9c3d6d978a059d35 xmlns="650fffc6-a86a-4844-afad-966e4497fd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REG-01 - Rules Development</TermName>
          <TermId xmlns="http://schemas.microsoft.com/office/infopath/2007/PartnerControls">d8c07a69-2ac5-4b34-96d7-e1add9f5d27b</TermId>
        </TermInfo>
      </Terms>
    </e94be97ffb024deb9c3d6d978a059d35>
    <CWRMItemRecordData xmlns="650fffc6-a86a-4844-afad-966e4497fd3d">&lt;?xml version="1.0" encoding="utf-16"?&gt;&lt;RecordData xmlns:xsd="http://www.w3.org/2001/XMLSchema" xmlns:xsi="http://www.w3.org/2001/XMLSchema-instance" CurrentCategoryId="00000000-0000-0000-0000-000000000000" CurrentPolicyId="00000000-0000-0000-0000-000000000000" CurrentStageId="00000000-0000-0000-0000-000000000000" ExecuteStageImmediately="false" IsMovingPhysical="false" IsProcessing="false" OriginalCreatedDate="0001-01-01T00:00:00" OriginalModifiedDate="0001-01-01T00:00:00" ObsoleteDate="0001-01-01T00:00:00" ForceCrawl="false" DocumentSetSyncCount="0" IsPoliciesProcessed="true"&gt;&lt;LastProcessedStageId&gt;00000000-0000-0000-0000-000000000000&lt;/LastProcessedStageId&gt;&lt;LastProcessedDateValue xsi:type="xsd:dateTime"&gt;0001-01-01T00:00:00&lt;/LastProcessedDateValue&gt;&lt;SupersededInPlaceItems /&gt;&lt;AssociatedAggregates /&gt;&lt;/RecordData&gt;</CWRMItemRecordData>
    <CWRMItemRecordVital xmlns="650fffc6-a86a-4844-afad-966e4497fd3d">false</CWRMItemRecordVital>
    <CWRMItemRecordCategory xmlns="650fffc6-a86a-4844-afad-966e4497fd3d" xsi:nil="true"/>
    <CWRMItemRecordState xmlns="650fffc6-a86a-4844-afad-966e4497fd3d" xsi:nil="true"/>
    <CWRMItemRecordStatus xmlns="650fffc6-a86a-4844-afad-966e4497fd3d" xsi:nil="true"/>
    <CWRMItemRecordDeclaredDate xmlns="650fffc6-a86a-4844-afad-966e4497fd3d" xsi:nil="true"/>
    <CWRMItemUniqueId xmlns="650fffc6-a86a-4844-afad-966e4497fd3d">000000FCUV</CWRMItemUniqueId>
    <e4f22e6f29fb4eb6af23a655472aab9f xmlns="bfc2574c-8110-4e43-9784-1ee86de75c6c">
      <Terms xmlns="http://schemas.microsoft.com/office/infopath/2007/PartnerControls"/>
    </e4f22e6f29fb4eb6af23a655472aab9f>
    <o74c417c636446b2936ee46a3b1dd71d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6220e8f1-840d-40ad-b65f-2194c8e12464</TermId>
        </TermInfo>
      </Terms>
    </o74c417c636446b2936ee46a3b1dd71d>
    <nc9abd60d2924b6a80e31aa92886dd82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Grid Reliability</TermName>
          <TermId xmlns="http://schemas.microsoft.com/office/infopath/2007/PartnerControls">c79dbef9-a04b-4c5e-a1aa-4ea49adf6489</TermId>
        </TermInfo>
      </Terms>
    </nc9abd60d2924b6a80e31aa92886dd82>
    <n920abf613194d45b14af8191f159b16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Grid Standards ＆ Modeling</TermName>
          <TermId xmlns="http://schemas.microsoft.com/office/infopath/2007/PartnerControls">07004592-56d3-4391-b10b-48cddcba8282</TermId>
        </TermInfo>
      </Terms>
    </n920abf613194d45b14af8191f159b16>
    <LARA_x0020_Status xmlns="bfc2574c-8110-4e43-9784-1ee86de75c6c">Active</LARA_x0020_Status>
    <_dlc_DocId xmlns="bfc2574c-8110-4e43-9784-1ee86de75c6c">000000FCUV</_dlc_DocId>
    <_dlc_DocIdUrl xmlns="bfc2574c-8110-4e43-9784-1ee86de75c6c">
      <Url>https://share.aeso.ca/sites/records-law/LARA/_layouts/15/DocIdRedir.aspx?ID=000000FCUV</Url>
      <Description>000000FCUV</Description>
    </_dlc_DocIdUrl>
    <k64467115e4948f8a6ae90544ba894f6 xmlns="bfc2574c-8110-4e43-9784-1ee86de75c6c">
      <Terms xmlns="http://schemas.microsoft.com/office/infopath/2007/PartnerControls"/>
    </k64467115e4948f8a6ae90544ba894f6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FA04B-5819-42E2-A1DE-012064588946}"/>
</file>

<file path=customXml/itemProps2.xml><?xml version="1.0" encoding="utf-8"?>
<ds:datastoreItem xmlns:ds="http://schemas.openxmlformats.org/officeDocument/2006/customXml" ds:itemID="{FB1C83F3-FE34-4497-9CAB-4519F2472CF8}"/>
</file>

<file path=customXml/itemProps3.xml><?xml version="1.0" encoding="utf-8"?>
<ds:datastoreItem xmlns:ds="http://schemas.openxmlformats.org/officeDocument/2006/customXml" ds:itemID="{0D9DDF5B-2018-420C-B93A-B11013178123}"/>
</file>

<file path=customXml/itemProps4.xml><?xml version="1.0" encoding="utf-8"?>
<ds:datastoreItem xmlns:ds="http://schemas.openxmlformats.org/officeDocument/2006/customXml" ds:itemID="{2787A77B-1910-4C0C-A2D9-F788ED76407E}"/>
</file>

<file path=customXml/itemProps5.xml><?xml version="1.0" encoding="utf-8"?>
<ds:datastoreItem xmlns:ds="http://schemas.openxmlformats.org/officeDocument/2006/customXml" ds:itemID="{CFB693BE-5A1B-43A5-8DCD-2DC51C27A8E2}"/>
</file>

<file path=customXml/itemProps6.xml><?xml version="1.0" encoding="utf-8"?>
<ds:datastoreItem xmlns:ds="http://schemas.openxmlformats.org/officeDocument/2006/customXml" ds:itemID="{E96BE304-761F-48F6-930E-AC43375E0C6C}"/>
</file>

<file path=customXml/itemProps7.xml><?xml version="1.0" encoding="utf-8"?>
<ds:datastoreItem xmlns:ds="http://schemas.openxmlformats.org/officeDocument/2006/customXml" ds:itemID="{96E3DA2E-47A3-4612-ADC4-701ED3164E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AESO- Alberta Electric System Operator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MFortune</dc:creator>
  <dc:description/>
  <cp:lastModifiedBy>Maria Gray</cp:lastModifiedBy>
  <cp:revision>5</cp:revision>
  <cp:lastPrinted>2014-02-27T23:28:00Z</cp:lastPrinted>
  <dcterms:created xsi:type="dcterms:W3CDTF">2020-11-24T16:36:00Z</dcterms:created>
  <dcterms:modified xsi:type="dcterms:W3CDTF">2020-12-02T16:29:00Z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0x010100BC84ACA119491D43B8AEA0C41A758E3B0B0200397878E89679484694B50D60D7FD0D94</vt:lpwstr>
  </property>
  <property fmtid="{D5CDD505-2E9C-101B-9397-08002B2CF9AE}" pid="3" name="MultipleConsultations">
    <vt:lpwstr>0</vt:lpwstr>
  </property>
  <property fmtid="{D5CDD505-2E9C-101B-9397-08002B2CF9AE}" pid="4" name="display_urn:schemas-microsoft-com:office:office#Editor">
    <vt:lpwstr>June Symyrozum</vt:lpwstr>
  </property>
  <property fmtid="{D5CDD505-2E9C-101B-9397-08002B2CF9AE}" pid="5" name="TemplateUrl">
    <vt:lpwstr/>
  </property>
  <property fmtid="{D5CDD505-2E9C-101B-9397-08002B2CF9AE}" pid="6" name="Order">
    <vt:lpwstr>55600.0000000000</vt:lpwstr>
  </property>
  <property fmtid="{D5CDD505-2E9C-101B-9397-08002B2CF9AE}" pid="7" name="xd_ProgID">
    <vt:lpwstr/>
  </property>
  <property fmtid="{D5CDD505-2E9C-101B-9397-08002B2CF9AE}" pid="8" name="DocumentSetDescription">
    <vt:lpwstr/>
  </property>
  <property fmtid="{D5CDD505-2E9C-101B-9397-08002B2CF9AE}" pid="9" name="display_urn:schemas-microsoft-com:office:office#Author">
    <vt:lpwstr>June Symyrozum</vt:lpwstr>
  </property>
  <property fmtid="{D5CDD505-2E9C-101B-9397-08002B2CF9AE}" pid="10" name="MulitpleConsultations">
    <vt:lpwstr>0</vt:lpwstr>
  </property>
  <property fmtid="{D5CDD505-2E9C-101B-9397-08002B2CF9AE}" pid="11" name="Confidentiality Classification">
    <vt:lpwstr>1271;#AESO Internal|fe2129cc-e616-4c1e-9a39-b6921e014562</vt:lpwstr>
  </property>
  <property fmtid="{D5CDD505-2E9C-101B-9397-08002B2CF9AE}" pid="12" name="CWRMItemRecordClassification">
    <vt:lpwstr>1322;#REG-01 - Rules Development|d8c07a69-2ac5-4b34-96d7-e1add9f5d27b</vt:lpwstr>
  </property>
  <property fmtid="{D5CDD505-2E9C-101B-9397-08002B2CF9AE}" pid="13" name="Related IDs">
    <vt:lpwstr/>
  </property>
  <property fmtid="{D5CDD505-2E9C-101B-9397-08002B2CF9AE}" pid="14" name="Division">
    <vt:lpwstr>1531;#Grid Standards ＆ Modeling|07004592-56d3-4391-b10b-48cddcba8282</vt:lpwstr>
  </property>
  <property fmtid="{D5CDD505-2E9C-101B-9397-08002B2CF9AE}" pid="15" name="Business Unit(s)">
    <vt:lpwstr>1323;#Grid Reliability|c79dbef9-a04b-4c5e-a1aa-4ea49adf6489</vt:lpwstr>
  </property>
  <property fmtid="{D5CDD505-2E9C-101B-9397-08002B2CF9AE}" pid="16" name="LARA Category0">
    <vt:lpwstr>1348;#Stakeholder Engagement|6220e8f1-840d-40ad-b65f-2194c8e12464</vt:lpwstr>
  </property>
  <property fmtid="{D5CDD505-2E9C-101B-9397-08002B2CF9AE}" pid="17" name="_dlc_DocIdItemGuid">
    <vt:lpwstr>4a5c31b0-b851-460f-93a2-6c1b4a6c1053</vt:lpwstr>
  </property>
  <property fmtid="{D5CDD505-2E9C-101B-9397-08002B2CF9AE}" pid="18" name="Related ADs">
    <vt:lpwstr/>
  </property>
  <property fmtid="{D5CDD505-2E9C-101B-9397-08002B2CF9AE}" pid="19" name="_docset_NoMedatataSyncRequired">
    <vt:lpwstr>False</vt:lpwstr>
  </property>
</Properties>
</file>