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213"/>
      </w:tblGrid>
      <w:tr w:rsidR="008A0BDF" w:rsidRPr="00BC502D" w14:paraId="14ECD10E" w14:textId="77777777" w:rsidTr="008A0BDF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8A0BDF" w:rsidRPr="0061591A" w14:paraId="37F2E63F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645E8" w14:textId="49C662D7" w:rsidR="008A0BDF" w:rsidRPr="0094641D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4B1D0" w14:textId="47A34759" w:rsidR="008A0BDF" w:rsidRPr="0061591A" w:rsidRDefault="001363B8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Nov. 5</w:t>
                  </w:r>
                  <w:r w:rsidR="008A0BDF">
                    <w:rPr>
                      <w:rFonts w:cs="Arial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68548" w14:textId="2B2CC433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49"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3D36D" w14:textId="5C3BC0CA" w:rsidR="008A0BDF" w:rsidRPr="0061591A" w:rsidRDefault="00205D1F" w:rsidP="0075067C">
                  <w:pPr>
                    <w:keepNext/>
                    <w:tabs>
                      <w:tab w:val="left" w:pos="7094"/>
                    </w:tabs>
                    <w:ind w:left="-18" w:right="-36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Nov</w:t>
                  </w:r>
                  <w:r w:rsidR="0027344D">
                    <w:rPr>
                      <w:rFonts w:cs="Arial"/>
                      <w:szCs w:val="20"/>
                    </w:rPr>
                    <w:t xml:space="preserve">. </w:t>
                  </w:r>
                  <w:r w:rsidR="001363B8">
                    <w:rPr>
                      <w:rFonts w:cs="Arial"/>
                      <w:szCs w:val="20"/>
                    </w:rPr>
                    <w:t>20</w:t>
                  </w:r>
                  <w:r w:rsidR="008A0BDF">
                    <w:rPr>
                      <w:rFonts w:cs="Arial"/>
                      <w:szCs w:val="20"/>
                    </w:rPr>
                    <w:t>, 2020</w:t>
                  </w:r>
                </w:p>
              </w:tc>
            </w:tr>
            <w:tr w:rsidR="008A0BDF" w:rsidRPr="0061591A" w14:paraId="5BA90692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7DD11" w14:textId="77777777" w:rsidR="008A0BDF" w:rsidRPr="0094641D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8E1BE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cs="Arial"/>
                      <w:szCs w:val="20"/>
                    </w:rPr>
                  </w:r>
                  <w:r w:rsidRPr="0061591A">
                    <w:rPr>
                      <w:rFonts w:cs="Arial"/>
                      <w:szCs w:val="20"/>
                    </w:rPr>
                    <w:fldChar w:fldCharType="separate"/>
                  </w:r>
                  <w:r w:rsidRPr="0061591A">
                    <w:rPr>
                      <w:rFonts w:cs="Arial"/>
                      <w:noProof/>
                      <w:szCs w:val="20"/>
                    </w:rPr>
                    <w:t>Company Name</w:t>
                  </w:r>
                  <w:r w:rsidRPr="0061591A">
                    <w:rPr>
                      <w:rFonts w:cs="Arial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A0BDF" w:rsidRPr="0061591A" w14:paraId="0B0F59DA" w14:textId="77777777" w:rsidTr="0075067C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DF2FD" w14:textId="77777777" w:rsidR="008A0BDF" w:rsidRPr="0094641D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94641D">
                    <w:rPr>
                      <w:rFonts w:cs="Arial"/>
                      <w:b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FDFF3" w14:textId="77777777" w:rsidR="008A0BDF" w:rsidRPr="0061591A" w:rsidRDefault="008A0BDF" w:rsidP="0075067C">
                  <w:pPr>
                    <w:keepNext/>
                    <w:tabs>
                      <w:tab w:val="left" w:pos="7094"/>
                    </w:tabs>
                    <w:ind w:left="-18" w:right="-367"/>
                    <w:rPr>
                      <w:rFonts w:cs="Arial"/>
                      <w:szCs w:val="20"/>
                    </w:rPr>
                  </w:pPr>
                  <w:r w:rsidRPr="00405269">
                    <w:rPr>
                      <w:rFonts w:cs="Arial"/>
                      <w:noProof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6F6BB3D" w14:textId="77777777" w:rsidR="008A0BDF" w:rsidRPr="0061591A" w:rsidRDefault="008A0BDF" w:rsidP="0075067C">
            <w:pPr>
              <w:keepNext/>
              <w:tabs>
                <w:tab w:val="left" w:pos="7094"/>
              </w:tabs>
              <w:spacing w:after="60"/>
              <w:rPr>
                <w:rFonts w:cs="Arial"/>
                <w:szCs w:val="20"/>
              </w:rPr>
            </w:pPr>
          </w:p>
        </w:tc>
        <w:tc>
          <w:tcPr>
            <w:tcW w:w="5213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4"/>
              <w:gridCol w:w="3943"/>
            </w:tblGrid>
            <w:tr w:rsidR="008A0BDF" w:rsidRPr="0061591A" w14:paraId="093CC271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F219" w14:textId="77777777" w:rsidR="008A0BDF" w:rsidRPr="0061591A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61591A">
                    <w:rPr>
                      <w:rFonts w:cs="Arial"/>
                      <w:b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961E1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cs="Arial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Cs w:val="20"/>
                    </w:rPr>
                  </w:r>
                  <w:r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 xml:space="preserve">Company Representative </w:t>
                  </w:r>
                  <w:r>
                    <w:rPr>
                      <w:rFonts w:cs="Arial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A0BDF" w:rsidRPr="0061591A" w14:paraId="237223B8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C2A63" w14:textId="77777777" w:rsidR="008A0BDF" w:rsidRPr="0061591A" w:rsidRDefault="008A0BDF" w:rsidP="0075067C">
                  <w:pPr>
                    <w:keepNext/>
                    <w:rPr>
                      <w:rFonts w:cs="Arial"/>
                      <w:b/>
                      <w:szCs w:val="20"/>
                    </w:rPr>
                  </w:pPr>
                  <w:r w:rsidRPr="0061591A">
                    <w:rPr>
                      <w:rFonts w:cs="Arial"/>
                      <w:b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300CA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 w:rsidRPr="0061591A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cs="Arial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cs="Arial"/>
                      <w:szCs w:val="20"/>
                    </w:rPr>
                  </w:r>
                  <w:r w:rsidRPr="0061591A">
                    <w:rPr>
                      <w:rFonts w:cs="Arial"/>
                      <w:szCs w:val="20"/>
                    </w:rPr>
                    <w:fldChar w:fldCharType="separate"/>
                  </w:r>
                  <w:r w:rsidRPr="0061591A">
                    <w:rPr>
                      <w:rFonts w:cs="Arial"/>
                      <w:noProof/>
                      <w:szCs w:val="20"/>
                    </w:rPr>
                    <w:t>Contact Phone Number</w:t>
                  </w:r>
                  <w:r w:rsidRPr="0061591A">
                    <w:rPr>
                      <w:rFonts w:cs="Arial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A0BDF" w:rsidRPr="0061591A" w14:paraId="5DAA2BF4" w14:textId="77777777" w:rsidTr="0075067C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1179E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  <w:r w:rsidRPr="00133D35">
                    <w:rPr>
                      <w:rFonts w:cs="Arial"/>
                      <w:b/>
                      <w:szCs w:val="20"/>
                    </w:rPr>
                    <w:t>Email</w:t>
                  </w:r>
                  <w:r w:rsidRPr="0061591A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3F712" w14:textId="77777777" w:rsidR="008A0BDF" w:rsidRPr="0061591A" w:rsidRDefault="008A0BDF" w:rsidP="0075067C">
                  <w:pPr>
                    <w:keepNext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465153E" w14:textId="77777777" w:rsidR="008A0BDF" w:rsidRPr="0061591A" w:rsidRDefault="008A0BDF" w:rsidP="0075067C">
            <w:pPr>
              <w:keepNext/>
              <w:ind w:left="-540"/>
              <w:rPr>
                <w:rFonts w:cs="Arial"/>
                <w:szCs w:val="20"/>
              </w:rPr>
            </w:pPr>
          </w:p>
        </w:tc>
      </w:tr>
    </w:tbl>
    <w:p w14:paraId="43259E0C" w14:textId="77777777" w:rsidR="00EC0222" w:rsidRPr="009F080A" w:rsidRDefault="00EC0222" w:rsidP="001F0E20">
      <w:pPr>
        <w:pStyle w:val="Heading2"/>
        <w:rPr>
          <w:sz w:val="22"/>
          <w:szCs w:val="44"/>
        </w:rPr>
      </w:pPr>
      <w:r w:rsidRPr="009F080A">
        <w:rPr>
          <w:sz w:val="22"/>
          <w:szCs w:val="44"/>
        </w:rPr>
        <w:t>Instructions</w:t>
      </w:r>
    </w:p>
    <w:p w14:paraId="152D1831" w14:textId="77777777" w:rsidR="008A0BDF" w:rsidRPr="00D86239" w:rsidRDefault="008A0BDF" w:rsidP="00A77F66">
      <w:pPr>
        <w:pStyle w:val="BodyText"/>
        <w:numPr>
          <w:ilvl w:val="0"/>
          <w:numId w:val="12"/>
        </w:numPr>
        <w:spacing w:after="60"/>
      </w:pPr>
      <w:r w:rsidRPr="00D86239">
        <w:t>Please fill out the section above as indicated.</w:t>
      </w:r>
    </w:p>
    <w:p w14:paraId="3D43F66C" w14:textId="18F065AC" w:rsidR="00EC0222" w:rsidRPr="00D86239" w:rsidRDefault="008A0BDF" w:rsidP="00A77F66">
      <w:pPr>
        <w:pStyle w:val="BodyText"/>
        <w:numPr>
          <w:ilvl w:val="0"/>
          <w:numId w:val="12"/>
        </w:numPr>
        <w:spacing w:after="60"/>
      </w:pPr>
      <w:r w:rsidRPr="00D86239">
        <w:t xml:space="preserve">Please </w:t>
      </w:r>
      <w:r w:rsidR="00A77F66">
        <w:t>respond to the questions below and provide your specific comments.</w:t>
      </w:r>
    </w:p>
    <w:p w14:paraId="7351711C" w14:textId="77777777" w:rsidR="008A0BDF" w:rsidRPr="00D86239" w:rsidRDefault="00D86239" w:rsidP="00A77F66">
      <w:pPr>
        <w:pStyle w:val="BodyText"/>
        <w:numPr>
          <w:ilvl w:val="0"/>
          <w:numId w:val="12"/>
        </w:numPr>
        <w:spacing w:after="60"/>
        <w:rPr>
          <w:b/>
          <w:bCs/>
        </w:rPr>
      </w:pPr>
      <w:r>
        <w:rPr>
          <w:b/>
          <w:bCs/>
        </w:rPr>
        <w:t>Please s</w:t>
      </w:r>
      <w:r w:rsidR="008A0BDF" w:rsidRPr="00D86239">
        <w:rPr>
          <w:b/>
          <w:bCs/>
        </w:rPr>
        <w:t xml:space="preserve">ubmit one </w:t>
      </w:r>
      <w:r>
        <w:rPr>
          <w:b/>
          <w:bCs/>
        </w:rPr>
        <w:t xml:space="preserve">completed </w:t>
      </w:r>
      <w:r w:rsidR="008A0BDF" w:rsidRPr="00D86239">
        <w:rPr>
          <w:b/>
          <w:bCs/>
        </w:rPr>
        <w:t xml:space="preserve">evaluation per organization. </w:t>
      </w:r>
    </w:p>
    <w:p w14:paraId="78DFEF23" w14:textId="2268E489" w:rsidR="00667215" w:rsidRPr="00FE492F" w:rsidRDefault="00D86239" w:rsidP="00FE492F">
      <w:pPr>
        <w:pStyle w:val="BodyText"/>
        <w:numPr>
          <w:ilvl w:val="0"/>
          <w:numId w:val="12"/>
        </w:numPr>
      </w:pPr>
      <w:r w:rsidRPr="00D86239">
        <w:t>Email your completed</w:t>
      </w:r>
      <w:r>
        <w:t xml:space="preserve"> evaluation</w:t>
      </w:r>
      <w:r w:rsidRPr="00D86239">
        <w:t xml:space="preserve"> to </w:t>
      </w:r>
      <w:hyperlink r:id="rId14" w:history="1">
        <w:r w:rsidRPr="00552092">
          <w:rPr>
            <w:rStyle w:val="Hyperlink"/>
          </w:rPr>
          <w:t>tariffdesign@aeso.ca</w:t>
        </w:r>
      </w:hyperlink>
      <w:r w:rsidRPr="00D86239">
        <w:t xml:space="preserve"> by </w:t>
      </w:r>
      <w:r w:rsidR="00205D1F">
        <w:rPr>
          <w:b/>
          <w:bCs/>
        </w:rPr>
        <w:t>Nov</w:t>
      </w:r>
      <w:r w:rsidR="0027344D">
        <w:rPr>
          <w:b/>
          <w:bCs/>
        </w:rPr>
        <w:t xml:space="preserve">. </w:t>
      </w:r>
      <w:r w:rsidR="001363B8">
        <w:rPr>
          <w:b/>
          <w:bCs/>
        </w:rPr>
        <w:t>20</w:t>
      </w:r>
      <w:r w:rsidRPr="00D86239">
        <w:rPr>
          <w:b/>
          <w:bCs/>
        </w:rPr>
        <w:t>, 2020</w:t>
      </w:r>
      <w:r w:rsidRPr="00D86239">
        <w:t xml:space="preserve">. </w:t>
      </w:r>
    </w:p>
    <w:p w14:paraId="41E61224" w14:textId="1E46A850" w:rsidR="007B765A" w:rsidRPr="00BF7DC9" w:rsidRDefault="00A77F66" w:rsidP="001F0E20">
      <w:pPr>
        <w:pStyle w:val="Heading2"/>
        <w:rPr>
          <w:i/>
          <w:iCs/>
          <w:sz w:val="20"/>
          <w:szCs w:val="40"/>
        </w:rPr>
      </w:pPr>
      <w:r w:rsidRPr="00BF7DC9">
        <w:rPr>
          <w:i/>
          <w:iCs/>
          <w:sz w:val="20"/>
          <w:szCs w:val="40"/>
        </w:rPr>
        <w:t xml:space="preserve">The AESO is seeking </w:t>
      </w:r>
      <w:r w:rsidR="009F080A">
        <w:rPr>
          <w:i/>
          <w:iCs/>
          <w:sz w:val="20"/>
          <w:szCs w:val="40"/>
        </w:rPr>
        <w:t>comments</w:t>
      </w:r>
      <w:r w:rsidRPr="00BF7DC9">
        <w:rPr>
          <w:i/>
          <w:iCs/>
          <w:sz w:val="20"/>
          <w:szCs w:val="40"/>
        </w:rPr>
        <w:t xml:space="preserve"> </w:t>
      </w:r>
      <w:r w:rsidR="009F080A">
        <w:rPr>
          <w:i/>
          <w:iCs/>
          <w:sz w:val="20"/>
          <w:szCs w:val="40"/>
        </w:rPr>
        <w:t xml:space="preserve">from Stakeholders </w:t>
      </w:r>
      <w:r w:rsidRPr="00BF7DC9">
        <w:rPr>
          <w:i/>
          <w:iCs/>
          <w:sz w:val="20"/>
          <w:szCs w:val="40"/>
        </w:rPr>
        <w:t xml:space="preserve">on </w:t>
      </w:r>
      <w:r w:rsidR="001F0E20">
        <w:rPr>
          <w:i/>
          <w:iCs/>
          <w:sz w:val="20"/>
          <w:szCs w:val="40"/>
        </w:rPr>
        <w:t xml:space="preserve">Session 3 and </w:t>
      </w:r>
      <w:r w:rsidRPr="00BF7DC9">
        <w:rPr>
          <w:i/>
          <w:iCs/>
          <w:sz w:val="20"/>
          <w:szCs w:val="40"/>
        </w:rPr>
        <w:t xml:space="preserve">the </w:t>
      </w:r>
      <w:r w:rsidR="009F080A">
        <w:rPr>
          <w:i/>
          <w:iCs/>
          <w:sz w:val="20"/>
          <w:szCs w:val="40"/>
        </w:rPr>
        <w:t xml:space="preserve">preferred </w:t>
      </w:r>
      <w:r w:rsidRPr="00BF7DC9">
        <w:rPr>
          <w:i/>
          <w:iCs/>
          <w:sz w:val="20"/>
          <w:szCs w:val="40"/>
        </w:rPr>
        <w:t xml:space="preserve">rate design </w:t>
      </w:r>
      <w:r w:rsidR="00BF7DC9" w:rsidRPr="00BF7DC9">
        <w:rPr>
          <w:i/>
          <w:iCs/>
          <w:sz w:val="20"/>
          <w:szCs w:val="40"/>
        </w:rPr>
        <w:t xml:space="preserve">option </w:t>
      </w:r>
      <w:r w:rsidRPr="00BF7DC9">
        <w:rPr>
          <w:i/>
          <w:iCs/>
          <w:sz w:val="20"/>
          <w:szCs w:val="40"/>
        </w:rPr>
        <w:t>proposals</w:t>
      </w:r>
      <w:r w:rsidR="001F0E20">
        <w:rPr>
          <w:i/>
          <w:iCs/>
          <w:sz w:val="20"/>
          <w:szCs w:val="40"/>
        </w:rPr>
        <w:t>. Please be as specific as possible with your responses.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505"/>
        <w:gridCol w:w="7503"/>
      </w:tblGrid>
      <w:tr w:rsidR="00D86239" w14:paraId="0CCDF195" w14:textId="77777777" w:rsidTr="00667215">
        <w:trPr>
          <w:tblHeader/>
        </w:trPr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252D5CE" w14:textId="10966976" w:rsidR="00D86239" w:rsidRPr="006B4943" w:rsidRDefault="00D86239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2EE11ACD" w14:textId="6B2702F3" w:rsidR="00D86239" w:rsidRPr="006B4943" w:rsidRDefault="00D86239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</w:t>
            </w:r>
            <w:r w:rsidR="009A0AD2">
              <w:rPr>
                <w:b/>
              </w:rPr>
              <w:t xml:space="preserve"> </w:t>
            </w:r>
            <w:r w:rsidR="001F0E20">
              <w:rPr>
                <w:b/>
              </w:rPr>
              <w:t>Comments</w:t>
            </w:r>
          </w:p>
        </w:tc>
      </w:tr>
      <w:tr w:rsidR="001F0E20" w14:paraId="5ED488BE" w14:textId="77777777" w:rsidTr="00667215"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CE3A65A" w14:textId="6EAF9470" w:rsidR="001F0E20" w:rsidRDefault="001F0E20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rPr>
                <w:szCs w:val="20"/>
              </w:rPr>
              <w:t xml:space="preserve">Please comment on Session 3 hosted on </w:t>
            </w:r>
            <w:r w:rsidR="001363B8">
              <w:rPr>
                <w:szCs w:val="20"/>
              </w:rPr>
              <w:t>Nov. 5</w:t>
            </w:r>
            <w:r>
              <w:rPr>
                <w:szCs w:val="20"/>
              </w:rPr>
              <w:t>, 2020. Was the session valuable? Was there something the AESO could have done to make the session more helpful?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716FA3" w14:textId="77777777" w:rsidR="001F0E20" w:rsidRDefault="001F0E20" w:rsidP="00D86239">
            <w:pPr>
              <w:pStyle w:val="BodyText"/>
            </w:pPr>
          </w:p>
        </w:tc>
      </w:tr>
      <w:tr w:rsidR="00C244F4" w14:paraId="1DF48144" w14:textId="77777777" w:rsidTr="00667215"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3F2E578" w14:textId="26FFD61D" w:rsidR="00C244F4" w:rsidRPr="000601E1" w:rsidRDefault="00C244F4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 xml:space="preserve">Please complete </w:t>
            </w:r>
            <w:r w:rsidRPr="000601E1">
              <w:rPr>
                <w:b/>
                <w:bCs/>
              </w:rPr>
              <w:t xml:space="preserve">Table 1: How </w:t>
            </w:r>
            <w:r w:rsidR="001E68A7" w:rsidRPr="000601E1">
              <w:rPr>
                <w:b/>
                <w:bCs/>
              </w:rPr>
              <w:t>D</w:t>
            </w:r>
            <w:r w:rsidRPr="000601E1">
              <w:rPr>
                <w:b/>
                <w:bCs/>
              </w:rPr>
              <w:t xml:space="preserve">id </w:t>
            </w:r>
            <w:r w:rsidR="001E68A7" w:rsidRPr="000601E1">
              <w:rPr>
                <w:b/>
                <w:bCs/>
              </w:rPr>
              <w:t>E</w:t>
            </w:r>
            <w:r w:rsidRPr="000601E1">
              <w:rPr>
                <w:b/>
                <w:bCs/>
              </w:rPr>
              <w:t xml:space="preserve">ach </w:t>
            </w:r>
            <w:r w:rsidR="001E68A7" w:rsidRPr="000601E1">
              <w:rPr>
                <w:b/>
                <w:bCs/>
              </w:rPr>
              <w:t>P</w:t>
            </w:r>
            <w:r w:rsidRPr="000601E1">
              <w:rPr>
                <w:b/>
                <w:bCs/>
              </w:rPr>
              <w:t xml:space="preserve">roposal </w:t>
            </w:r>
            <w:r w:rsidR="001E68A7" w:rsidRPr="000601E1">
              <w:rPr>
                <w:b/>
                <w:bCs/>
              </w:rPr>
              <w:t>A</w:t>
            </w:r>
            <w:r w:rsidRPr="000601E1">
              <w:rPr>
                <w:b/>
                <w:bCs/>
              </w:rPr>
              <w:t>chieve the Rate Design Objectives</w:t>
            </w:r>
            <w:r w:rsidR="000601E1">
              <w:rPr>
                <w:b/>
                <w:bCs/>
              </w:rPr>
              <w:t xml:space="preserve"> </w:t>
            </w:r>
            <w:r w:rsidR="000601E1" w:rsidRPr="000601E1">
              <w:t>for each of the proposals presented at Session 3.</w:t>
            </w:r>
          </w:p>
          <w:p w14:paraId="1DF344C6" w14:textId="720131F4" w:rsidR="001E68A7" w:rsidRDefault="001E68A7" w:rsidP="000601E1">
            <w:pPr>
              <w:pStyle w:val="BodyText"/>
              <w:spacing w:before="120" w:after="120"/>
              <w:ind w:left="360"/>
            </w:pP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4CE7909" w14:textId="77777777" w:rsidR="00B519C5" w:rsidRDefault="001E68A7" w:rsidP="00D86239">
            <w:pPr>
              <w:pStyle w:val="BodyText"/>
            </w:pPr>
            <w:r w:rsidRPr="00091F2B">
              <w:rPr>
                <w:i/>
                <w:iCs/>
              </w:rPr>
              <w:t>Instructions:</w:t>
            </w:r>
            <w:r w:rsidRPr="001E68A7">
              <w:t xml:space="preserve"> As per the example provided, please indicate how well </w:t>
            </w:r>
            <w:r>
              <w:t>P</w:t>
            </w:r>
            <w:r w:rsidRPr="001E68A7">
              <w:t>roposal</w:t>
            </w:r>
            <w:r>
              <w:t xml:space="preserve">s 1 through </w:t>
            </w:r>
            <w:r w:rsidR="00090588">
              <w:t>7</w:t>
            </w:r>
            <w:r w:rsidRPr="001E68A7">
              <w:t xml:space="preserve"> met each of the five Rate Design Objectives by pasting the appropriate </w:t>
            </w:r>
            <w:proofErr w:type="spellStart"/>
            <w:r w:rsidRPr="001E68A7">
              <w:t>coloured</w:t>
            </w:r>
            <w:proofErr w:type="spellEnd"/>
            <w:r w:rsidRPr="001E68A7">
              <w:t xml:space="preserve"> circle </w:t>
            </w:r>
            <w:r>
              <w:t xml:space="preserve">in the corresponding space. The legend defines and contains the </w:t>
            </w:r>
            <w:proofErr w:type="spellStart"/>
            <w:r>
              <w:t>coloured</w:t>
            </w:r>
            <w:proofErr w:type="spellEnd"/>
            <w:r>
              <w:t xml:space="preserve"> circles from which you can copy and paste into the table</w:t>
            </w:r>
            <w:r w:rsidRPr="001E68A7">
              <w:t xml:space="preserve">. </w:t>
            </w:r>
          </w:p>
          <w:p w14:paraId="18A21B0D" w14:textId="5D0A7244" w:rsidR="001E68A7" w:rsidRDefault="009A275F" w:rsidP="00D86239">
            <w:pPr>
              <w:pStyle w:val="BodyText"/>
            </w:pPr>
            <w:r>
              <w:t>Please provide</w:t>
            </w:r>
            <w:r w:rsidR="001E68A7" w:rsidRPr="001E68A7">
              <w:t xml:space="preserve"> comments or an explanation of how you</w:t>
            </w:r>
            <w:r w:rsidR="001E68A7">
              <w:t xml:space="preserve"> came to your conclusion</w:t>
            </w:r>
            <w:r>
              <w:t>s as appropriate</w:t>
            </w:r>
            <w:r w:rsidR="001E68A7">
              <w:t>.</w:t>
            </w:r>
          </w:p>
        </w:tc>
      </w:tr>
      <w:tr w:rsidR="00D86239" w14:paraId="1EFB7E79" w14:textId="77777777" w:rsidTr="00667215"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3B9A311" w14:textId="06897551" w:rsidR="00503E70" w:rsidRDefault="00D86239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 xml:space="preserve">Which </w:t>
            </w:r>
            <w:r w:rsidR="00BF7DC9">
              <w:t xml:space="preserve">rate design option </w:t>
            </w:r>
            <w:r>
              <w:t>proposal</w:t>
            </w:r>
            <w:r w:rsidR="006B76CB">
              <w:t xml:space="preserve">, including </w:t>
            </w:r>
            <w:r w:rsidR="00BF7DC9">
              <w:t xml:space="preserve">the </w:t>
            </w:r>
            <w:r w:rsidR="006B76CB">
              <w:t xml:space="preserve">AESO’s </w:t>
            </w:r>
            <w:r w:rsidR="00BF7DC9">
              <w:t>bookends A and B</w:t>
            </w:r>
            <w:r w:rsidR="00840DA1">
              <w:t xml:space="preserve"> presented at Session 2</w:t>
            </w:r>
            <w:r w:rsidR="006B76CB">
              <w:t>,</w:t>
            </w:r>
            <w:r>
              <w:t xml:space="preserve"> did you</w:t>
            </w:r>
            <w:r w:rsidR="006B1834">
              <w:t xml:space="preserve"> prefer</w:t>
            </w:r>
            <w:r>
              <w:t xml:space="preserve">? </w:t>
            </w:r>
            <w:r w:rsidR="00BF7DC9">
              <w:t>Why?</w:t>
            </w:r>
            <w:r w:rsidR="009A275F">
              <w:t xml:space="preserve"> 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3B19706" w14:textId="77777777" w:rsidR="00D86239" w:rsidRDefault="00D86239" w:rsidP="00D86239">
            <w:pPr>
              <w:pStyle w:val="BodyText"/>
            </w:pPr>
          </w:p>
        </w:tc>
      </w:tr>
      <w:tr w:rsidR="001F0E20" w14:paraId="17D8B2BA" w14:textId="77777777" w:rsidTr="001F0E20">
        <w:tc>
          <w:tcPr>
            <w:tcW w:w="2116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3303E7F" w14:textId="77777777" w:rsidR="001F0E20" w:rsidRDefault="001F0E20" w:rsidP="00E41282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lastRenderedPageBreak/>
              <w:t xml:space="preserve">Does your preferred proposal meet all the rate design objectives? </w:t>
            </w:r>
          </w:p>
          <w:p w14:paraId="1CDA8247" w14:textId="77777777" w:rsidR="001F0E20" w:rsidRDefault="001F0E20" w:rsidP="001F0E20">
            <w:pPr>
              <w:pStyle w:val="BodyText"/>
              <w:spacing w:before="120" w:after="120"/>
              <w:ind w:left="360"/>
            </w:pPr>
            <w:r>
              <w:t xml:space="preserve">If not, what trade-offs does your preferred proposal create between the rate design objectives? </w:t>
            </w:r>
          </w:p>
          <w:p w14:paraId="642AB186" w14:textId="09A35D7A" w:rsidR="001F0E20" w:rsidRDefault="001F0E20" w:rsidP="000601E1">
            <w:pPr>
              <w:pStyle w:val="BodyText"/>
              <w:spacing w:before="120" w:after="120"/>
              <w:ind w:left="720" w:hanging="360"/>
            </w:pPr>
            <w:r>
              <w:t xml:space="preserve">Why </w:t>
            </w:r>
            <w:r w:rsidR="00A07D87">
              <w:t>are</w:t>
            </w:r>
            <w:r>
              <w:t xml:space="preserve"> those trade-offs appropriate?</w:t>
            </w:r>
          </w:p>
        </w:tc>
        <w:tc>
          <w:tcPr>
            <w:tcW w:w="288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4E95E6F" w14:textId="77777777" w:rsidR="001F0E20" w:rsidRDefault="001F0E20" w:rsidP="001F0E20">
            <w:pPr>
              <w:pStyle w:val="BodyText"/>
            </w:pPr>
          </w:p>
        </w:tc>
      </w:tr>
      <w:tr w:rsidR="006B76CB" w14:paraId="1ABECD72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12FB1C3" w14:textId="5B45B835" w:rsidR="00503E70" w:rsidRDefault="006B76CB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 xml:space="preserve">Which stakeholders are </w:t>
            </w:r>
            <w:r w:rsidRPr="00C9277D">
              <w:t xml:space="preserve">best served </w:t>
            </w:r>
            <w:r w:rsidR="009A275F">
              <w:t xml:space="preserve">(or least impacted) </w:t>
            </w:r>
            <w:r w:rsidRPr="00C9277D">
              <w:t xml:space="preserve">by </w:t>
            </w:r>
            <w:r w:rsidR="00503E70" w:rsidRPr="00C9277D">
              <w:t xml:space="preserve">your preferred </w:t>
            </w:r>
            <w:r w:rsidRPr="00C9277D">
              <w:t>proposal</w:t>
            </w:r>
            <w:r>
              <w:t>? Why?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DC35C76" w14:textId="06DB597F" w:rsidR="006B76CB" w:rsidRDefault="006B76CB" w:rsidP="006B76CB">
            <w:pPr>
              <w:pStyle w:val="BodyText"/>
            </w:pPr>
          </w:p>
        </w:tc>
      </w:tr>
      <w:tr w:rsidR="006B76CB" w14:paraId="781040E2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EBC923B" w14:textId="3A58D185" w:rsidR="00C9277D" w:rsidRDefault="009824C7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 xml:space="preserve">a) </w:t>
            </w:r>
            <w:r w:rsidR="006B76CB">
              <w:t xml:space="preserve">Which stakeholders are </w:t>
            </w:r>
            <w:r w:rsidR="009A275F">
              <w:t>most impacted</w:t>
            </w:r>
            <w:r w:rsidR="006B76CB">
              <w:t xml:space="preserve"> by </w:t>
            </w:r>
            <w:r w:rsidR="00503E70">
              <w:t>your preferred</w:t>
            </w:r>
            <w:r w:rsidR="006B76CB">
              <w:t xml:space="preserve"> proposal? Why?</w:t>
            </w:r>
          </w:p>
          <w:p w14:paraId="24DC5932" w14:textId="7C6AB740" w:rsidR="009A275F" w:rsidRDefault="009824C7" w:rsidP="000601E1">
            <w:pPr>
              <w:pStyle w:val="BodyText"/>
              <w:spacing w:before="120" w:after="120"/>
              <w:ind w:left="360"/>
            </w:pPr>
            <w:r>
              <w:t>b)</w:t>
            </w:r>
            <w:r w:rsidR="009A275F">
              <w:t xml:space="preserve"> What mitigations, if any do you recommend for those who would be impacted by your preferred proposal?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4569148" w14:textId="4DF367FE" w:rsidR="006B76CB" w:rsidRDefault="006B76CB" w:rsidP="006B76CB">
            <w:pPr>
              <w:pStyle w:val="BodyText"/>
            </w:pPr>
          </w:p>
        </w:tc>
      </w:tr>
      <w:tr w:rsidR="00503E70" w14:paraId="592C1E85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802851" w14:textId="074C8C3F" w:rsidR="00C64684" w:rsidRDefault="009824C7" w:rsidP="00C64684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>a)</w:t>
            </w:r>
            <w:bookmarkStart w:id="3" w:name="_Hlk52870135"/>
            <w:r w:rsidR="009A275F">
              <w:t xml:space="preserve"> </w:t>
            </w:r>
            <w:r w:rsidR="00C64684">
              <w:t xml:space="preserve">How would energy storage resources be treated in your preferred proposal? </w:t>
            </w:r>
          </w:p>
          <w:p w14:paraId="7BF7FD24" w14:textId="2749958E" w:rsidR="00503E70" w:rsidRDefault="009824C7" w:rsidP="000601E1">
            <w:pPr>
              <w:pStyle w:val="BodyText"/>
              <w:spacing w:before="120" w:after="120"/>
              <w:ind w:left="360"/>
            </w:pPr>
            <w:r>
              <w:t>b)</w:t>
            </w:r>
            <w:r w:rsidR="009A275F">
              <w:t xml:space="preserve"> </w:t>
            </w:r>
            <w:r w:rsidR="00C64684">
              <w:t>Does your preferred proposal include specific elements in relation to tariff treatment for energy storage? Why or why not</w:t>
            </w:r>
            <w:bookmarkEnd w:id="3"/>
            <w:r w:rsidR="00C64684">
              <w:t>?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3B74702" w14:textId="77777777" w:rsidR="00503E70" w:rsidRDefault="00503E70" w:rsidP="006B76CB">
            <w:pPr>
              <w:pStyle w:val="BodyText"/>
            </w:pPr>
          </w:p>
        </w:tc>
      </w:tr>
      <w:tr w:rsidR="006B76CB" w14:paraId="3951241F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4E2101B" w14:textId="6FBE8017" w:rsidR="00503E70" w:rsidRDefault="006B76CB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>What are the challenges or unresolved questions with your preferred proposal?</w:t>
            </w:r>
            <w:r w:rsidR="00840DA1">
              <w:t xml:space="preserve"> 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F90992E" w14:textId="77777777" w:rsidR="006B76CB" w:rsidRDefault="006B76CB" w:rsidP="006B76CB">
            <w:pPr>
              <w:pStyle w:val="BodyText"/>
            </w:pPr>
          </w:p>
        </w:tc>
      </w:tr>
      <w:tr w:rsidR="006B76CB" w14:paraId="5EDE8CDB" w14:textId="77777777" w:rsidTr="00667215">
        <w:tc>
          <w:tcPr>
            <w:tcW w:w="2116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296141E" w14:textId="0AF6535A" w:rsidR="00503E70" w:rsidRDefault="006B76CB" w:rsidP="001F0E20">
            <w:pPr>
              <w:pStyle w:val="BodyText"/>
              <w:numPr>
                <w:ilvl w:val="0"/>
                <w:numId w:val="13"/>
              </w:numPr>
              <w:spacing w:before="120" w:after="120"/>
            </w:pPr>
            <w:r>
              <w:t>Additional comments</w:t>
            </w:r>
          </w:p>
        </w:tc>
        <w:tc>
          <w:tcPr>
            <w:tcW w:w="2884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28E79AB" w14:textId="0CEBB6C2" w:rsidR="006B76CB" w:rsidRDefault="006B76CB" w:rsidP="006B76CB">
            <w:pPr>
              <w:pStyle w:val="BodyText"/>
            </w:pPr>
          </w:p>
        </w:tc>
      </w:tr>
    </w:tbl>
    <w:p w14:paraId="1ACE9197" w14:textId="6770968D" w:rsidR="00667215" w:rsidRDefault="00667215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</w:p>
    <w:p w14:paraId="09E26CED" w14:textId="0C298C57" w:rsidR="00C9277D" w:rsidRDefault="00A77F66">
      <w:pPr>
        <w:tabs>
          <w:tab w:val="clear" w:pos="720"/>
        </w:tabs>
        <w:spacing w:before="0" w:after="0" w:line="240" w:lineRule="auto"/>
        <w:jc w:val="left"/>
        <w:rPr>
          <w:rFonts w:cs="Arial"/>
        </w:rPr>
      </w:pPr>
      <w:r w:rsidRPr="00A77F66">
        <w:rPr>
          <w:rFonts w:cs="Arial"/>
        </w:rPr>
        <w:t xml:space="preserve">Thank you for your input. Please email your comments to: </w:t>
      </w:r>
      <w:hyperlink r:id="rId15" w:history="1">
        <w:r w:rsidRPr="00B824B6">
          <w:rPr>
            <w:rStyle w:val="Hyperlink"/>
            <w:rFonts w:cs="Arial"/>
          </w:rPr>
          <w:t>tariffdesign@aeso.ca</w:t>
        </w:r>
      </w:hyperlink>
      <w:r>
        <w:rPr>
          <w:rFonts w:cs="Arial"/>
        </w:rPr>
        <w:t xml:space="preserve"> </w:t>
      </w:r>
      <w:r w:rsidR="00C9277D">
        <w:rPr>
          <w:rFonts w:cs="Arial"/>
        </w:rPr>
        <w:br w:type="page"/>
      </w:r>
    </w:p>
    <w:p w14:paraId="2C3DCEDB" w14:textId="51D3EA62" w:rsidR="006B1834" w:rsidRPr="009F080A" w:rsidRDefault="0013078F" w:rsidP="00D23101">
      <w:pPr>
        <w:pStyle w:val="Heading2"/>
        <w:tabs>
          <w:tab w:val="left" w:pos="7845"/>
        </w:tabs>
        <w:spacing w:before="600"/>
        <w:rPr>
          <w:sz w:val="22"/>
          <w:szCs w:val="44"/>
        </w:rPr>
      </w:pPr>
      <w:r>
        <w:rPr>
          <w:sz w:val="22"/>
          <w:szCs w:val="44"/>
        </w:rPr>
        <w:lastRenderedPageBreak/>
        <w:t xml:space="preserve">Table 1: How </w:t>
      </w:r>
      <w:r w:rsidR="001E68A7">
        <w:rPr>
          <w:sz w:val="22"/>
          <w:szCs w:val="44"/>
        </w:rPr>
        <w:t>D</w:t>
      </w:r>
      <w:r>
        <w:rPr>
          <w:sz w:val="22"/>
          <w:szCs w:val="44"/>
        </w:rPr>
        <w:t xml:space="preserve">id </w:t>
      </w:r>
      <w:r w:rsidR="001E68A7">
        <w:rPr>
          <w:sz w:val="22"/>
          <w:szCs w:val="44"/>
        </w:rPr>
        <w:t>Each P</w:t>
      </w:r>
      <w:r>
        <w:rPr>
          <w:sz w:val="22"/>
          <w:szCs w:val="44"/>
        </w:rPr>
        <w:t xml:space="preserve">roposal </w:t>
      </w:r>
      <w:r w:rsidR="001E68A7">
        <w:rPr>
          <w:sz w:val="22"/>
          <w:szCs w:val="44"/>
        </w:rPr>
        <w:t>A</w:t>
      </w:r>
      <w:r>
        <w:rPr>
          <w:sz w:val="22"/>
          <w:szCs w:val="44"/>
        </w:rPr>
        <w:t xml:space="preserve">chieve the </w:t>
      </w:r>
      <w:r w:rsidR="00840DA1" w:rsidRPr="009F080A">
        <w:rPr>
          <w:sz w:val="22"/>
          <w:szCs w:val="44"/>
        </w:rPr>
        <w:t>Rate Design Objectives</w:t>
      </w:r>
      <w:r w:rsidR="00D23101">
        <w:rPr>
          <w:sz w:val="22"/>
          <w:szCs w:val="44"/>
        </w:rPr>
        <w:tab/>
      </w:r>
    </w:p>
    <w:tbl>
      <w:tblPr>
        <w:tblW w:w="4998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353"/>
        <w:gridCol w:w="1883"/>
        <w:gridCol w:w="910"/>
        <w:gridCol w:w="1269"/>
        <w:gridCol w:w="1269"/>
        <w:gridCol w:w="1269"/>
        <w:gridCol w:w="1269"/>
        <w:gridCol w:w="1269"/>
        <w:gridCol w:w="1256"/>
        <w:gridCol w:w="1256"/>
      </w:tblGrid>
      <w:tr w:rsidR="00C971E6" w14:paraId="497D46A0" w14:textId="4A13157D" w:rsidTr="00C971E6">
        <w:trPr>
          <w:tblHeader/>
        </w:trPr>
        <w:tc>
          <w:tcPr>
            <w:tcW w:w="520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  <w:vAlign w:val="center"/>
          </w:tcPr>
          <w:p w14:paraId="5A35733C" w14:textId="1F41BCE3" w:rsidR="00C971E6" w:rsidRPr="00090588" w:rsidRDefault="00C971E6" w:rsidP="00C971E6">
            <w:pPr>
              <w:pStyle w:val="BodyText"/>
              <w:spacing w:after="60" w:line="220" w:lineRule="exact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>Objective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  <w:vAlign w:val="center"/>
          </w:tcPr>
          <w:p w14:paraId="4F92B02B" w14:textId="77777777" w:rsidR="00C971E6" w:rsidRPr="00090588" w:rsidRDefault="00C971E6" w:rsidP="00C971E6">
            <w:pPr>
              <w:pStyle w:val="BodyText"/>
              <w:spacing w:after="60" w:line="220" w:lineRule="exact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>Description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  <w:vAlign w:val="center"/>
          </w:tcPr>
          <w:p w14:paraId="1CD120D3" w14:textId="5DF8AAE2" w:rsidR="00C971E6" w:rsidRPr="00090588" w:rsidRDefault="00C971E6" w:rsidP="00C971E6">
            <w:pPr>
              <w:pStyle w:val="BodyText"/>
              <w:spacing w:after="60" w:line="220" w:lineRule="exact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>Example</w:t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25E6E226" w14:textId="329FDAF3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1</w:t>
            </w:r>
          </w:p>
          <w:p w14:paraId="74B5E2EF" w14:textId="257E971C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Cs/>
                <w:sz w:val="16"/>
                <w:szCs w:val="20"/>
              </w:rPr>
              <w:t>ADC, DUC and IPCAA</w:t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0809E856" w14:textId="328F3096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2</w:t>
            </w:r>
          </w:p>
          <w:p w14:paraId="79998324" w14:textId="21EBE385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Cs/>
                <w:sz w:val="16"/>
                <w:szCs w:val="20"/>
              </w:rPr>
            </w:pPr>
            <w:r w:rsidRPr="00090588">
              <w:rPr>
                <w:bCs/>
                <w:sz w:val="16"/>
                <w:szCs w:val="20"/>
              </w:rPr>
              <w:t>Energy Storage Canada</w:t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6D445BB8" w14:textId="69E594DB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3</w:t>
            </w:r>
          </w:p>
          <w:p w14:paraId="19E0C31C" w14:textId="727F92E8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CWSAA, UCA, AML, and Conoco</w:t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2333D23B" w14:textId="560F9A62" w:rsidR="00C971E6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4</w:t>
            </w:r>
          </w:p>
          <w:p w14:paraId="5EA9D6F2" w14:textId="1614F655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Cs/>
                <w:sz w:val="16"/>
                <w:szCs w:val="20"/>
              </w:rPr>
              <w:t>CCA</w:t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5E5AB98" w14:textId="114EDF7F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5</w:t>
            </w:r>
          </w:p>
          <w:p w14:paraId="6C99E67F" w14:textId="2BC78DBC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Cs/>
                <w:sz w:val="16"/>
                <w:szCs w:val="20"/>
              </w:rPr>
            </w:pPr>
            <w:proofErr w:type="spellStart"/>
            <w:r w:rsidRPr="00090588">
              <w:rPr>
                <w:bCs/>
                <w:sz w:val="16"/>
                <w:szCs w:val="20"/>
              </w:rPr>
              <w:t>CanREA</w:t>
            </w:r>
            <w:proofErr w:type="spellEnd"/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1EB0FF51" w14:textId="095D7918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6</w:t>
            </w:r>
          </w:p>
          <w:p w14:paraId="0FF0DE50" w14:textId="073F9302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Cs/>
                <w:sz w:val="16"/>
                <w:szCs w:val="20"/>
              </w:rPr>
              <w:t>RMP Energy Storage</w:t>
            </w: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7CD22B97" w14:textId="0017C04C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/>
                <w:sz w:val="16"/>
                <w:szCs w:val="20"/>
              </w:rPr>
              <w:t xml:space="preserve">Proposal </w:t>
            </w:r>
            <w:r>
              <w:rPr>
                <w:b/>
                <w:sz w:val="16"/>
                <w:szCs w:val="20"/>
              </w:rPr>
              <w:t>7</w:t>
            </w:r>
          </w:p>
          <w:p w14:paraId="1342C071" w14:textId="25DF4335" w:rsidR="00C971E6" w:rsidRPr="00090588" w:rsidRDefault="00C971E6" w:rsidP="00C971E6">
            <w:pPr>
              <w:pStyle w:val="BodyText"/>
              <w:spacing w:after="60" w:line="220" w:lineRule="exact"/>
              <w:jc w:val="center"/>
              <w:rPr>
                <w:b/>
                <w:sz w:val="16"/>
                <w:szCs w:val="20"/>
              </w:rPr>
            </w:pPr>
            <w:r w:rsidRPr="00090588">
              <w:rPr>
                <w:bCs/>
                <w:sz w:val="16"/>
                <w:szCs w:val="20"/>
              </w:rPr>
              <w:t>Suncor Energy Inc.</w:t>
            </w:r>
          </w:p>
        </w:tc>
      </w:tr>
      <w:tr w:rsidR="00C971E6" w14:paraId="57AF1DA0" w14:textId="105EB5D7" w:rsidTr="009E5787">
        <w:trPr>
          <w:trHeight w:val="936"/>
        </w:trPr>
        <w:tc>
          <w:tcPr>
            <w:tcW w:w="520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60B3C44" w14:textId="3354430F" w:rsidR="00C971E6" w:rsidRPr="00090588" w:rsidRDefault="00C971E6" w:rsidP="00C971E6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090588">
              <w:rPr>
                <w:b/>
                <w:bCs/>
                <w:sz w:val="16"/>
                <w:szCs w:val="16"/>
              </w:rPr>
              <w:t>Reflect Cost Responsibility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8BF8DC9" w14:textId="61B218FA" w:rsidR="00C971E6" w:rsidRPr="00090588" w:rsidRDefault="00C971E6" w:rsidP="00C971E6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090588">
              <w:rPr>
                <w:sz w:val="16"/>
                <w:szCs w:val="16"/>
              </w:rPr>
              <w:t>Cost recovery is based on the benefit and value transmission customers receive from the existing grid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shd w:val="clear" w:color="auto" w:fill="D9D9D9" w:themeFill="background1" w:themeFillShade="D9"/>
            <w:vAlign w:val="center"/>
          </w:tcPr>
          <w:p w14:paraId="5CBE059E" w14:textId="36074792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drawing>
                <wp:inline distT="0" distB="0" distL="0" distR="0" wp14:anchorId="555FC2FE" wp14:editId="585E559D">
                  <wp:extent cx="286385" cy="2863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9CC400E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A398560" w14:textId="52CCCC90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21566BD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bookmarkStart w:id="4" w:name="_GoBack"/>
            <w:bookmarkEnd w:id="4"/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A133ED8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8ACCE01" w14:textId="15539204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7CB3104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6B37FF5B" w14:textId="362AECCC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</w:tr>
      <w:tr w:rsidR="00C971E6" w14:paraId="051E86D5" w14:textId="5849946D" w:rsidTr="009E5787">
        <w:trPr>
          <w:trHeight w:val="988"/>
        </w:trPr>
        <w:tc>
          <w:tcPr>
            <w:tcW w:w="520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4107982" w14:textId="5571F066" w:rsidR="00C971E6" w:rsidRPr="00090588" w:rsidRDefault="00C971E6" w:rsidP="00C971E6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090588">
              <w:rPr>
                <w:b/>
                <w:bCs/>
                <w:sz w:val="16"/>
                <w:szCs w:val="16"/>
              </w:rPr>
              <w:t>Efficient Price Signals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7F4B418C" w14:textId="2D0EE219" w:rsidR="00C971E6" w:rsidRPr="00090588" w:rsidRDefault="00C971E6" w:rsidP="00C971E6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090588">
              <w:rPr>
                <w:sz w:val="16"/>
                <w:szCs w:val="16"/>
              </w:rPr>
              <w:t>Price signal to alter behavior to avoid future transmission build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shd w:val="clear" w:color="auto" w:fill="D9D9D9" w:themeFill="background1" w:themeFillShade="D9"/>
            <w:vAlign w:val="center"/>
          </w:tcPr>
          <w:p w14:paraId="62C56D2D" w14:textId="39B6EFB5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drawing>
                <wp:inline distT="0" distB="0" distL="0" distR="0" wp14:anchorId="4A9E4808" wp14:editId="4DB1D14A">
                  <wp:extent cx="402590" cy="304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4941B7B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9834BC5" w14:textId="0A9C97DC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67015C99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A4A4614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4D0CF63" w14:textId="450B8BDC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C287CBC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3FAE4E9" w14:textId="34B5C3E2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</w:tr>
      <w:tr w:rsidR="00C971E6" w14:paraId="77FB36B4" w14:textId="0E1E993C" w:rsidTr="009E5787">
        <w:trPr>
          <w:trHeight w:val="936"/>
        </w:trPr>
        <w:tc>
          <w:tcPr>
            <w:tcW w:w="520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7F274D4D" w14:textId="38FBDA88" w:rsidR="00C971E6" w:rsidRPr="00090588" w:rsidRDefault="00C971E6" w:rsidP="00C971E6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090588">
              <w:rPr>
                <w:b/>
                <w:bCs/>
                <w:sz w:val="16"/>
                <w:szCs w:val="16"/>
              </w:rPr>
              <w:t>Minimal Disruption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647B518" w14:textId="2F04B70B" w:rsidR="00C971E6" w:rsidRPr="00090588" w:rsidRDefault="00C971E6" w:rsidP="00C971E6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090588">
              <w:rPr>
                <w:sz w:val="16"/>
                <w:szCs w:val="16"/>
              </w:rPr>
              <w:t>Customers that have responded to the 12-CP price signal and invested to reduce transmission costs are minimally disrupted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shd w:val="clear" w:color="auto" w:fill="D9D9D9" w:themeFill="background1" w:themeFillShade="D9"/>
            <w:vAlign w:val="center"/>
          </w:tcPr>
          <w:p w14:paraId="1F0041E0" w14:textId="60F27D8C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drawing>
                <wp:inline distT="0" distB="0" distL="0" distR="0" wp14:anchorId="653C36C5" wp14:editId="5A0DDD5F">
                  <wp:extent cx="298450" cy="28638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8EC661F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565C121" w14:textId="05F4B9C5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78A38C0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CAFF3B2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BD73133" w14:textId="190A9F33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2ED4987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1E862FB" w14:textId="2DD72D30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</w:tr>
      <w:tr w:rsidR="00C971E6" w14:paraId="4400A9CB" w14:textId="56345DC1" w:rsidTr="009E5787">
        <w:trPr>
          <w:trHeight w:val="799"/>
        </w:trPr>
        <w:tc>
          <w:tcPr>
            <w:tcW w:w="520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1D7CBAC5" w14:textId="77777777" w:rsidR="00C971E6" w:rsidRPr="00090588" w:rsidRDefault="00C971E6" w:rsidP="00C971E6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090588">
              <w:rPr>
                <w:b/>
                <w:bCs/>
                <w:sz w:val="16"/>
                <w:szCs w:val="16"/>
              </w:rPr>
              <w:t>Simplicity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515E50B" w14:textId="62EEF24B" w:rsidR="00C971E6" w:rsidRPr="00090588" w:rsidRDefault="00C971E6" w:rsidP="00C971E6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090588">
              <w:rPr>
                <w:sz w:val="16"/>
                <w:szCs w:val="16"/>
              </w:rPr>
              <w:t>Simplicity and clear price signals while achieving design objectives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shd w:val="clear" w:color="auto" w:fill="D9D9D9" w:themeFill="background1" w:themeFillShade="D9"/>
            <w:vAlign w:val="center"/>
          </w:tcPr>
          <w:p w14:paraId="4CD7A169" w14:textId="11F3487B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drawing>
                <wp:inline distT="0" distB="0" distL="0" distR="0" wp14:anchorId="19A76DBD" wp14:editId="6A246994">
                  <wp:extent cx="286385" cy="2863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7DCA4A1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E0D6A14" w14:textId="5CE999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664F72C9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0F378AA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010DCC2A" w14:textId="58FFBF01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D8F66EF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BBBD1BB" w14:textId="2C40D09A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</w:tr>
      <w:tr w:rsidR="00C971E6" w14:paraId="0246DE91" w14:textId="5DD001E3" w:rsidTr="009E5787">
        <w:trPr>
          <w:trHeight w:val="936"/>
        </w:trPr>
        <w:tc>
          <w:tcPr>
            <w:tcW w:w="520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6F3E17E6" w14:textId="7858FCA7" w:rsidR="00C971E6" w:rsidRPr="00090588" w:rsidRDefault="00C971E6" w:rsidP="00C971E6">
            <w:pPr>
              <w:pStyle w:val="BodyText"/>
              <w:rPr>
                <w:b/>
                <w:bCs/>
                <w:sz w:val="16"/>
                <w:szCs w:val="16"/>
              </w:rPr>
            </w:pPr>
            <w:r w:rsidRPr="00090588">
              <w:rPr>
                <w:b/>
                <w:bCs/>
                <w:sz w:val="16"/>
                <w:szCs w:val="16"/>
              </w:rPr>
              <w:t>Innovation and Flexibility</w:t>
            </w:r>
          </w:p>
        </w:tc>
        <w:tc>
          <w:tcPr>
            <w:tcW w:w="724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00EF957F" w14:textId="03D20429" w:rsidR="00C971E6" w:rsidRPr="00090588" w:rsidRDefault="00C971E6" w:rsidP="00C971E6">
            <w:pPr>
              <w:pStyle w:val="BodyText"/>
              <w:spacing w:line="240" w:lineRule="auto"/>
              <w:rPr>
                <w:sz w:val="16"/>
                <w:szCs w:val="16"/>
              </w:rPr>
            </w:pPr>
            <w:r w:rsidRPr="00090588">
              <w:rPr>
                <w:sz w:val="16"/>
                <w:szCs w:val="16"/>
              </w:rPr>
              <w:t>ISO tariff provides optionality for transmission customers to innovate while not pushing costs to other customers</w:t>
            </w:r>
          </w:p>
        </w:tc>
        <w:tc>
          <w:tcPr>
            <w:tcW w:w="35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shd w:val="clear" w:color="auto" w:fill="D9D9D9" w:themeFill="background1" w:themeFillShade="D9"/>
            <w:vAlign w:val="center"/>
          </w:tcPr>
          <w:p w14:paraId="05F17E9A" w14:textId="7003E651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drawing>
                <wp:inline distT="0" distB="0" distL="0" distR="0" wp14:anchorId="55466301" wp14:editId="199E7BE6">
                  <wp:extent cx="280670" cy="286385"/>
                  <wp:effectExtent l="0" t="0" r="508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6B6F219E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AAEFD40" w14:textId="57E5563C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62358AF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50E1874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8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327AF296" w14:textId="5B3D34E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2F7A9353" w14:textId="77777777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4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FF2CD84" w14:textId="3E3918D6" w:rsidR="00C971E6" w:rsidRPr="006B51C5" w:rsidRDefault="00C971E6" w:rsidP="00C971E6">
            <w:pPr>
              <w:pStyle w:val="BodyText"/>
              <w:spacing w:line="240" w:lineRule="auto"/>
              <w:jc w:val="center"/>
              <w:rPr>
                <w:sz w:val="18"/>
                <w:szCs w:val="22"/>
              </w:rPr>
            </w:pPr>
          </w:p>
        </w:tc>
      </w:tr>
    </w:tbl>
    <w:p w14:paraId="40400670" w14:textId="0064CA01" w:rsidR="00840DA1" w:rsidRPr="000601E1" w:rsidRDefault="00840DA1" w:rsidP="00171AC3">
      <w:pPr>
        <w:tabs>
          <w:tab w:val="clear" w:pos="720"/>
        </w:tabs>
        <w:spacing w:line="240" w:lineRule="auto"/>
        <w:jc w:val="left"/>
        <w:textAlignment w:val="baseline"/>
        <w:rPr>
          <w:rFonts w:ascii="Times New Roman" w:hAnsi="Times New Roman"/>
          <w:b/>
          <w:bCs/>
          <w:i/>
          <w:iCs/>
          <w:szCs w:val="20"/>
        </w:rPr>
      </w:pPr>
      <w:r w:rsidRPr="000601E1">
        <w:rPr>
          <w:rFonts w:eastAsiaTheme="minorEastAsia" w:cs="Arial"/>
          <w:b/>
          <w:bCs/>
          <w:i/>
          <w:iCs/>
          <w:kern w:val="24"/>
          <w:szCs w:val="20"/>
        </w:rPr>
        <w:t>* Proposed rate design must fit within current legislation</w:t>
      </w:r>
      <w:r w:rsidR="00C7089A">
        <w:rPr>
          <w:rFonts w:eastAsiaTheme="minorEastAsia" w:cs="Arial"/>
          <w:b/>
          <w:bCs/>
          <w:i/>
          <w:iCs/>
          <w:kern w:val="24"/>
          <w:szCs w:val="20"/>
        </w:rPr>
        <w:t xml:space="preserve"> *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522"/>
        <w:gridCol w:w="2297"/>
        <w:gridCol w:w="2297"/>
        <w:gridCol w:w="2297"/>
        <w:gridCol w:w="2296"/>
        <w:gridCol w:w="2294"/>
      </w:tblGrid>
      <w:tr w:rsidR="0013078F" w14:paraId="215BAB8E" w14:textId="77777777" w:rsidTr="00F72419">
        <w:trPr>
          <w:trHeight w:val="322"/>
        </w:trPr>
        <w:tc>
          <w:tcPr>
            <w:tcW w:w="585" w:type="pct"/>
            <w:vMerge w:val="restart"/>
            <w:tcBorders>
              <w:top w:val="single" w:sz="8" w:space="0" w:color="00407A"/>
              <w:left w:val="single" w:sz="4" w:space="0" w:color="auto"/>
              <w:right w:val="single" w:sz="8" w:space="0" w:color="00407A"/>
            </w:tcBorders>
            <w:noWrap/>
            <w:vAlign w:val="center"/>
          </w:tcPr>
          <w:p w14:paraId="0ECA6DF9" w14:textId="7958EE1E" w:rsidR="0013078F" w:rsidRPr="0013078F" w:rsidRDefault="0013078F" w:rsidP="0013078F">
            <w:pPr>
              <w:pStyle w:val="BodyText"/>
              <w:spacing w:after="60"/>
              <w:rPr>
                <w:b/>
                <w:bCs/>
                <w:sz w:val="16"/>
                <w:szCs w:val="20"/>
              </w:rPr>
            </w:pPr>
            <w:r w:rsidRPr="0013078F">
              <w:rPr>
                <w:b/>
                <w:bCs/>
                <w:sz w:val="16"/>
                <w:szCs w:val="20"/>
              </w:rPr>
              <w:t>Legend</w:t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77F"/>
              <w:right w:val="single" w:sz="8" w:space="0" w:color="00407A"/>
            </w:tcBorders>
            <w:vAlign w:val="center"/>
          </w:tcPr>
          <w:p w14:paraId="06E9A720" w14:textId="5FD55C80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 w:rsidRPr="0013078F">
              <w:rPr>
                <w:sz w:val="16"/>
                <w:szCs w:val="20"/>
              </w:rPr>
              <w:t>Achieves objective</w:t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77F"/>
              <w:right w:val="single" w:sz="8" w:space="0" w:color="00407A"/>
            </w:tcBorders>
            <w:vAlign w:val="center"/>
          </w:tcPr>
          <w:p w14:paraId="4CBD3CE8" w14:textId="1136C7E5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 w:rsidRPr="0013078F">
              <w:rPr>
                <w:sz w:val="16"/>
                <w:szCs w:val="20"/>
              </w:rPr>
              <w:t>Potentially achieves objective with modification</w:t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77F"/>
              <w:right w:val="single" w:sz="8" w:space="0" w:color="00407A"/>
            </w:tcBorders>
            <w:vAlign w:val="center"/>
          </w:tcPr>
          <w:p w14:paraId="12D678A9" w14:textId="3063D395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 w:rsidRPr="0013078F">
              <w:rPr>
                <w:sz w:val="16"/>
                <w:szCs w:val="20"/>
              </w:rPr>
              <w:t>Partially achieves objective</w:t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77F"/>
              <w:right w:val="single" w:sz="8" w:space="0" w:color="00407A"/>
            </w:tcBorders>
            <w:vAlign w:val="center"/>
          </w:tcPr>
          <w:p w14:paraId="48DF9FD8" w14:textId="15CA042B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 w:rsidRPr="0013078F">
              <w:rPr>
                <w:sz w:val="16"/>
                <w:szCs w:val="20"/>
              </w:rPr>
              <w:t>Potentially partially achieves objective with modification</w:t>
            </w:r>
          </w:p>
        </w:tc>
        <w:tc>
          <w:tcPr>
            <w:tcW w:w="882" w:type="pct"/>
            <w:tcBorders>
              <w:top w:val="single" w:sz="8" w:space="0" w:color="00477F"/>
              <w:left w:val="single" w:sz="8" w:space="0" w:color="00407A"/>
              <w:bottom w:val="single" w:sz="8" w:space="0" w:color="00477F"/>
              <w:right w:val="single" w:sz="8" w:space="0" w:color="00407A"/>
            </w:tcBorders>
            <w:vAlign w:val="center"/>
          </w:tcPr>
          <w:p w14:paraId="46040101" w14:textId="20D86BDC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 w:rsidRPr="0013078F">
              <w:rPr>
                <w:sz w:val="16"/>
                <w:szCs w:val="20"/>
              </w:rPr>
              <w:t>Does not achieve objective</w:t>
            </w:r>
          </w:p>
        </w:tc>
      </w:tr>
      <w:tr w:rsidR="0013078F" w14:paraId="5D7C7F5D" w14:textId="77777777" w:rsidTr="00F72419">
        <w:trPr>
          <w:trHeight w:val="322"/>
        </w:trPr>
        <w:tc>
          <w:tcPr>
            <w:tcW w:w="585" w:type="pct"/>
            <w:vMerge/>
            <w:tcBorders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  <w:vAlign w:val="center"/>
          </w:tcPr>
          <w:p w14:paraId="06854E71" w14:textId="77777777" w:rsidR="0013078F" w:rsidRPr="0013078F" w:rsidRDefault="0013078F" w:rsidP="0013078F">
            <w:pPr>
              <w:pStyle w:val="BodyText"/>
              <w:spacing w:after="60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431EFAA0" w14:textId="4ADF7D6B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drawing>
                <wp:inline distT="0" distB="0" distL="0" distR="0" wp14:anchorId="536AB10B" wp14:editId="078D469F">
                  <wp:extent cx="284671" cy="288712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1" cy="288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681A119" w14:textId="1D87DD72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drawing>
                <wp:inline distT="0" distB="0" distL="0" distR="0" wp14:anchorId="6D86C6F3" wp14:editId="458A93BD">
                  <wp:extent cx="379413" cy="284672"/>
                  <wp:effectExtent l="0" t="0" r="190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13" cy="284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060DEED0" w14:textId="11309D2D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drawing>
                <wp:inline distT="0" distB="0" distL="0" distR="0" wp14:anchorId="422FC1DF" wp14:editId="28444A8A">
                  <wp:extent cx="300663" cy="286912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24" cy="295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5F8F53EA" w14:textId="395EF698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drawing>
                <wp:inline distT="0" distB="0" distL="0" distR="0" wp14:anchorId="5CABE494" wp14:editId="05986AF6">
                  <wp:extent cx="405442" cy="304201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57" cy="30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  <w:vAlign w:val="center"/>
          </w:tcPr>
          <w:p w14:paraId="1893143F" w14:textId="6A19C9CF" w:rsidR="0013078F" w:rsidRPr="0013078F" w:rsidRDefault="0013078F" w:rsidP="0013078F">
            <w:pPr>
              <w:pStyle w:val="BodyText"/>
              <w:spacing w:after="60" w:line="240" w:lineRule="auto"/>
              <w:jc w:val="center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drawing>
                <wp:inline distT="0" distB="0" distL="0" distR="0" wp14:anchorId="72C5EC1A" wp14:editId="18883512">
                  <wp:extent cx="280687" cy="284672"/>
                  <wp:effectExtent l="0" t="0" r="508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88" cy="290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FFCFC" w14:textId="77777777" w:rsidR="0013078F" w:rsidRPr="000601E1" w:rsidRDefault="0013078F" w:rsidP="00EB4540">
      <w:pPr>
        <w:pStyle w:val="BodyText"/>
        <w:spacing w:before="0" w:after="0" w:line="240" w:lineRule="auto"/>
        <w:rPr>
          <w:szCs w:val="20"/>
        </w:rPr>
      </w:pPr>
    </w:p>
    <w:sectPr w:rsidR="0013078F" w:rsidRPr="000601E1" w:rsidSect="00D35543">
      <w:headerReference w:type="default" r:id="rId25"/>
      <w:footerReference w:type="default" r:id="rId26"/>
      <w:headerReference w:type="first" r:id="rId27"/>
      <w:footerReference w:type="first" r:id="rId28"/>
      <w:pgSz w:w="15840" w:h="12240" w:orient="landscape" w:code="1"/>
      <w:pgMar w:top="1440" w:right="1526" w:bottom="864" w:left="1296" w:header="446" w:footer="18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004B" w16cex:dateUtc="2020-09-21T1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1756" w14:textId="77777777" w:rsidR="00F328BD" w:rsidRDefault="00F328BD" w:rsidP="00477A36">
      <w:pPr>
        <w:spacing w:after="0" w:line="240" w:lineRule="auto"/>
      </w:pPr>
      <w:r>
        <w:separator/>
      </w:r>
    </w:p>
    <w:p w14:paraId="01AC28CB" w14:textId="77777777" w:rsidR="00F328BD" w:rsidRDefault="00F328BD"/>
  </w:endnote>
  <w:endnote w:type="continuationSeparator" w:id="0">
    <w:p w14:paraId="23C1F3BA" w14:textId="77777777" w:rsidR="00F328BD" w:rsidRDefault="00F328BD" w:rsidP="00477A36">
      <w:pPr>
        <w:spacing w:after="0" w:line="240" w:lineRule="auto"/>
      </w:pPr>
      <w:r>
        <w:continuationSeparator/>
      </w:r>
    </w:p>
    <w:p w14:paraId="62AFE402" w14:textId="77777777" w:rsidR="00F328BD" w:rsidRDefault="00F32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76302056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045CF933" w14:textId="77777777" w:rsidR="00896EC8" w:rsidRPr="00EA167B" w:rsidRDefault="00E526F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7DD0C5BB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323EEE">
            <w:rPr>
              <w:rStyle w:val="FooterChar"/>
              <w:noProof/>
              <w:sz w:val="16"/>
              <w:szCs w:val="16"/>
            </w:rPr>
            <w:t>3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4D3E9D94" w14:textId="77777777" w:rsidR="00896EC8" w:rsidRPr="00E526F6" w:rsidRDefault="00C971E6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D86239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2F5580D3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48A90FDF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3D6DBF03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3645993A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323EEE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141652" w14:textId="77777777" w:rsidR="00292FAC" w:rsidRPr="0074440B" w:rsidRDefault="00C971E6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D86239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18D2ADD0" w14:textId="77777777" w:rsidR="00B9664B" w:rsidRPr="0074440B" w:rsidRDefault="00B12EC1" w:rsidP="00B12EC1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5351C06E" wp14:editId="025023BE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D217" w14:textId="77777777" w:rsidR="00F328BD" w:rsidRDefault="00F328BD" w:rsidP="00477A36">
      <w:pPr>
        <w:spacing w:after="0" w:line="240" w:lineRule="auto"/>
      </w:pPr>
      <w:r>
        <w:separator/>
      </w:r>
    </w:p>
    <w:p w14:paraId="00847A2D" w14:textId="77777777" w:rsidR="00F328BD" w:rsidRDefault="00F328BD"/>
  </w:footnote>
  <w:footnote w:type="continuationSeparator" w:id="0">
    <w:p w14:paraId="0F40B107" w14:textId="77777777" w:rsidR="00F328BD" w:rsidRDefault="00F328BD" w:rsidP="00477A36">
      <w:pPr>
        <w:spacing w:after="0" w:line="240" w:lineRule="auto"/>
      </w:pPr>
      <w:r>
        <w:continuationSeparator/>
      </w:r>
    </w:p>
    <w:p w14:paraId="3FD41A5B" w14:textId="77777777" w:rsidR="00F328BD" w:rsidRDefault="00F32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09FF" w14:textId="1F1D8FFE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6704" behindDoc="1" locked="1" layoutInCell="0" allowOverlap="1" wp14:anchorId="3DE1A9FF" wp14:editId="1543761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1C4FCA99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A717135" w14:textId="64E8B4F3" w:rsidR="005830EC" w:rsidRPr="001F0E20" w:rsidRDefault="00B12EC1" w:rsidP="0036279F">
          <w:pPr>
            <w:pStyle w:val="Title"/>
            <w:spacing w:after="0"/>
            <w:rPr>
              <w:b/>
              <w:color w:val="1F497D" w:themeColor="text2"/>
              <w:sz w:val="32"/>
              <w:szCs w:val="44"/>
            </w:rPr>
          </w:pPr>
          <w:r w:rsidRPr="001F0E20">
            <w:rPr>
              <w:b/>
              <w:noProof/>
              <w:sz w:val="32"/>
              <w:szCs w:val="44"/>
            </w:rPr>
            <w:drawing>
              <wp:anchor distT="0" distB="0" distL="114300" distR="114300" simplePos="0" relativeHeight="251657728" behindDoc="1" locked="0" layoutInCell="1" allowOverlap="1" wp14:anchorId="37F77D12" wp14:editId="73F646E1">
                <wp:simplePos x="0" y="0"/>
                <wp:positionH relativeFrom="page">
                  <wp:posOffset>-759460</wp:posOffset>
                </wp:positionH>
                <wp:positionV relativeFrom="page">
                  <wp:posOffset>-333375</wp:posOffset>
                </wp:positionV>
                <wp:extent cx="10058400" cy="125539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A0BDF" w:rsidRPr="001F0E20">
            <w:rPr>
              <w:b/>
              <w:color w:val="1F497D" w:themeColor="text2"/>
              <w:sz w:val="32"/>
              <w:szCs w:val="44"/>
            </w:rPr>
            <w:t xml:space="preserve">Stakeholder </w:t>
          </w:r>
          <w:r w:rsidR="001F0E20" w:rsidRPr="001F0E20">
            <w:rPr>
              <w:b/>
              <w:color w:val="1F497D" w:themeColor="text2"/>
              <w:sz w:val="32"/>
              <w:szCs w:val="44"/>
            </w:rPr>
            <w:t>Comment Matrix</w:t>
          </w:r>
          <w:r w:rsidR="008A0BDF" w:rsidRPr="001F0E20">
            <w:rPr>
              <w:b/>
              <w:color w:val="1F497D" w:themeColor="text2"/>
              <w:sz w:val="32"/>
              <w:szCs w:val="44"/>
            </w:rPr>
            <w:t xml:space="preserve"> </w:t>
          </w:r>
          <w:r w:rsidR="001F0E20" w:rsidRPr="001F0E20">
            <w:rPr>
              <w:b/>
              <w:color w:val="1F497D" w:themeColor="text2"/>
              <w:sz w:val="32"/>
              <w:szCs w:val="44"/>
            </w:rPr>
            <w:t xml:space="preserve">&amp; Proposal Evaluation </w:t>
          </w:r>
          <w:r w:rsidR="008A0BDF" w:rsidRPr="001F0E20">
            <w:rPr>
              <w:b/>
              <w:color w:val="1F497D" w:themeColor="text2"/>
              <w:sz w:val="32"/>
              <w:szCs w:val="44"/>
            </w:rPr>
            <w:t xml:space="preserve">– </w:t>
          </w:r>
          <w:r w:rsidR="001363B8">
            <w:rPr>
              <w:b/>
              <w:color w:val="1F497D" w:themeColor="text2"/>
              <w:sz w:val="32"/>
              <w:szCs w:val="44"/>
            </w:rPr>
            <w:t>Nov. 5</w:t>
          </w:r>
          <w:r w:rsidR="008A0BDF" w:rsidRPr="001F0E20">
            <w:rPr>
              <w:b/>
              <w:color w:val="1F497D" w:themeColor="text2"/>
              <w:sz w:val="32"/>
              <w:szCs w:val="44"/>
            </w:rPr>
            <w:t>, 2020</w:t>
          </w:r>
        </w:p>
        <w:p w14:paraId="4D10E5E1" w14:textId="312B81B2" w:rsidR="008A0BDF" w:rsidRPr="008A0BDF" w:rsidRDefault="0027344D" w:rsidP="008A0BDF">
          <w:pPr>
            <w:rPr>
              <w:b/>
              <w:bCs/>
            </w:rPr>
          </w:pPr>
          <w:r>
            <w:rPr>
              <w:b/>
              <w:bCs/>
              <w:color w:val="1F497D" w:themeColor="text2"/>
            </w:rPr>
            <w:t xml:space="preserve">Bulk and Regional Tariff Design </w:t>
          </w:r>
          <w:r w:rsidR="001F0E20">
            <w:rPr>
              <w:b/>
              <w:bCs/>
              <w:color w:val="1F497D" w:themeColor="text2"/>
            </w:rPr>
            <w:t xml:space="preserve">Stakeholder Engagement </w:t>
          </w:r>
          <w:r>
            <w:rPr>
              <w:b/>
              <w:bCs/>
              <w:color w:val="1F497D" w:themeColor="text2"/>
            </w:rPr>
            <w:t>Session 3</w:t>
          </w:r>
          <w:r w:rsidR="001F0E20">
            <w:rPr>
              <w:b/>
              <w:bCs/>
              <w:color w:val="1F497D" w:themeColor="text2"/>
            </w:rPr>
            <w:t xml:space="preserve"> </w:t>
          </w:r>
        </w:p>
      </w:tc>
    </w:tr>
    <w:tr w:rsidR="005830EC" w:rsidRPr="00E43580" w14:paraId="1AF5D961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3C1C0B9A" w14:textId="77777777" w:rsidR="005830EC" w:rsidRPr="00E43580" w:rsidRDefault="005830EC" w:rsidP="00B931F5">
          <w:pPr>
            <w:spacing w:before="0" w:after="0" w:line="240" w:lineRule="auto"/>
            <w:jc w:val="left"/>
            <w:rPr>
              <w:b/>
              <w:sz w:val="18"/>
              <w:szCs w:val="16"/>
            </w:rPr>
          </w:pPr>
        </w:p>
      </w:tc>
    </w:tr>
  </w:tbl>
  <w:p w14:paraId="64A12E2F" w14:textId="4B4AA9E8" w:rsidR="00B9664B" w:rsidRPr="00E43580" w:rsidRDefault="00073930" w:rsidP="005830EC">
    <w:pPr>
      <w:spacing w:before="0" w:after="0" w:line="240" w:lineRule="auto"/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B4EF3"/>
    <w:multiLevelType w:val="hybridMultilevel"/>
    <w:tmpl w:val="2DE6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B4F86"/>
    <w:multiLevelType w:val="hybridMultilevel"/>
    <w:tmpl w:val="EA5C8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244CF"/>
    <w:multiLevelType w:val="hybridMultilevel"/>
    <w:tmpl w:val="12222268"/>
    <w:lvl w:ilvl="0" w:tplc="60B0A7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CC1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07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B4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A70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847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AED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69B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E09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C444509"/>
    <w:multiLevelType w:val="hybridMultilevel"/>
    <w:tmpl w:val="3F32C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C1165"/>
    <w:multiLevelType w:val="hybridMultilevel"/>
    <w:tmpl w:val="1F8ED202"/>
    <w:lvl w:ilvl="0" w:tplc="4EC2C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81968"/>
    <w:multiLevelType w:val="hybridMultilevel"/>
    <w:tmpl w:val="D97CE860"/>
    <w:lvl w:ilvl="0" w:tplc="437A2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B4226"/>
    <w:multiLevelType w:val="hybridMultilevel"/>
    <w:tmpl w:val="CCB26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D0CAF"/>
    <w:multiLevelType w:val="hybridMultilevel"/>
    <w:tmpl w:val="B110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9F8"/>
    <w:multiLevelType w:val="hybridMultilevel"/>
    <w:tmpl w:val="26CE1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02969"/>
    <w:multiLevelType w:val="hybridMultilevel"/>
    <w:tmpl w:val="9814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F7A94"/>
    <w:multiLevelType w:val="hybridMultilevel"/>
    <w:tmpl w:val="96B06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1971D5"/>
    <w:multiLevelType w:val="hybridMultilevel"/>
    <w:tmpl w:val="6C125F62"/>
    <w:lvl w:ilvl="0" w:tplc="84900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01C70"/>
    <w:multiLevelType w:val="hybridMultilevel"/>
    <w:tmpl w:val="4E08E77E"/>
    <w:lvl w:ilvl="0" w:tplc="6276B6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C9C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C5B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8BD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862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8E7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C13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8B2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C9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702DEE"/>
    <w:multiLevelType w:val="hybridMultilevel"/>
    <w:tmpl w:val="ADD08784"/>
    <w:lvl w:ilvl="0" w:tplc="4CB89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93D"/>
    <w:multiLevelType w:val="hybridMultilevel"/>
    <w:tmpl w:val="A1EA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D133B"/>
    <w:multiLevelType w:val="hybridMultilevel"/>
    <w:tmpl w:val="D58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D00B9"/>
    <w:multiLevelType w:val="hybridMultilevel"/>
    <w:tmpl w:val="5AF008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83FA2"/>
    <w:multiLevelType w:val="hybridMultilevel"/>
    <w:tmpl w:val="C1D0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17B07"/>
    <w:multiLevelType w:val="hybridMultilevel"/>
    <w:tmpl w:val="1D300C18"/>
    <w:lvl w:ilvl="0" w:tplc="3DFA03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64F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E97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81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8EB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00C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9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2B6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206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F2074D"/>
    <w:multiLevelType w:val="hybridMultilevel"/>
    <w:tmpl w:val="987EB982"/>
    <w:lvl w:ilvl="0" w:tplc="CC821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216A4"/>
    <w:multiLevelType w:val="hybridMultilevel"/>
    <w:tmpl w:val="2FFC3F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E27FD"/>
    <w:multiLevelType w:val="hybridMultilevel"/>
    <w:tmpl w:val="B3E01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75752"/>
    <w:multiLevelType w:val="hybridMultilevel"/>
    <w:tmpl w:val="279E37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D5CBB"/>
    <w:multiLevelType w:val="hybridMultilevel"/>
    <w:tmpl w:val="8D662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CF6C5B"/>
    <w:multiLevelType w:val="hybridMultilevel"/>
    <w:tmpl w:val="2E4C8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4D5D7B"/>
    <w:multiLevelType w:val="hybridMultilevel"/>
    <w:tmpl w:val="E0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E51D4"/>
    <w:multiLevelType w:val="hybridMultilevel"/>
    <w:tmpl w:val="DC5E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0"/>
  </w:num>
  <w:num w:numId="14">
    <w:abstractNumId w:val="33"/>
  </w:num>
  <w:num w:numId="15">
    <w:abstractNumId w:val="18"/>
  </w:num>
  <w:num w:numId="16">
    <w:abstractNumId w:val="26"/>
  </w:num>
  <w:num w:numId="17">
    <w:abstractNumId w:val="31"/>
  </w:num>
  <w:num w:numId="18">
    <w:abstractNumId w:val="35"/>
  </w:num>
  <w:num w:numId="19">
    <w:abstractNumId w:val="25"/>
  </w:num>
  <w:num w:numId="20">
    <w:abstractNumId w:val="28"/>
  </w:num>
  <w:num w:numId="21">
    <w:abstractNumId w:val="36"/>
  </w:num>
  <w:num w:numId="22">
    <w:abstractNumId w:val="37"/>
  </w:num>
  <w:num w:numId="23">
    <w:abstractNumId w:val="17"/>
  </w:num>
  <w:num w:numId="24">
    <w:abstractNumId w:val="19"/>
  </w:num>
  <w:num w:numId="25">
    <w:abstractNumId w:val="24"/>
  </w:num>
  <w:num w:numId="26">
    <w:abstractNumId w:val="23"/>
  </w:num>
  <w:num w:numId="27">
    <w:abstractNumId w:val="15"/>
  </w:num>
  <w:num w:numId="28">
    <w:abstractNumId w:val="30"/>
  </w:num>
  <w:num w:numId="29">
    <w:abstractNumId w:val="14"/>
  </w:num>
  <w:num w:numId="30">
    <w:abstractNumId w:val="21"/>
  </w:num>
  <w:num w:numId="31">
    <w:abstractNumId w:val="13"/>
  </w:num>
  <w:num w:numId="32">
    <w:abstractNumId w:val="29"/>
  </w:num>
  <w:num w:numId="33">
    <w:abstractNumId w:val="11"/>
  </w:num>
  <w:num w:numId="34">
    <w:abstractNumId w:val="12"/>
  </w:num>
  <w:num w:numId="35">
    <w:abstractNumId w:val="22"/>
  </w:num>
  <w:num w:numId="36">
    <w:abstractNumId w:val="16"/>
  </w:num>
  <w:num w:numId="37">
    <w:abstractNumId w:val="32"/>
  </w:num>
  <w:num w:numId="38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22"/>
    <w:rsid w:val="00003D5B"/>
    <w:rsid w:val="0000797B"/>
    <w:rsid w:val="000112B8"/>
    <w:rsid w:val="000132BF"/>
    <w:rsid w:val="000229ED"/>
    <w:rsid w:val="00025139"/>
    <w:rsid w:val="000274DE"/>
    <w:rsid w:val="000549A5"/>
    <w:rsid w:val="00055C42"/>
    <w:rsid w:val="000601E1"/>
    <w:rsid w:val="000617C7"/>
    <w:rsid w:val="000626AF"/>
    <w:rsid w:val="00064807"/>
    <w:rsid w:val="00065C56"/>
    <w:rsid w:val="0007175B"/>
    <w:rsid w:val="00073930"/>
    <w:rsid w:val="00090588"/>
    <w:rsid w:val="000A3E21"/>
    <w:rsid w:val="000A7114"/>
    <w:rsid w:val="000C2B71"/>
    <w:rsid w:val="000D122F"/>
    <w:rsid w:val="000D1B71"/>
    <w:rsid w:val="000D5AE1"/>
    <w:rsid w:val="000E5FF0"/>
    <w:rsid w:val="000F10FB"/>
    <w:rsid w:val="000F34E0"/>
    <w:rsid w:val="0010260C"/>
    <w:rsid w:val="00110989"/>
    <w:rsid w:val="0011343F"/>
    <w:rsid w:val="00125F61"/>
    <w:rsid w:val="0013078F"/>
    <w:rsid w:val="00132D1C"/>
    <w:rsid w:val="001363B8"/>
    <w:rsid w:val="00141657"/>
    <w:rsid w:val="00142336"/>
    <w:rsid w:val="00151649"/>
    <w:rsid w:val="0015396D"/>
    <w:rsid w:val="0015618E"/>
    <w:rsid w:val="00166AAD"/>
    <w:rsid w:val="00171AC3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68A7"/>
    <w:rsid w:val="001E7848"/>
    <w:rsid w:val="001F0E20"/>
    <w:rsid w:val="00205D1F"/>
    <w:rsid w:val="002072BF"/>
    <w:rsid w:val="00210421"/>
    <w:rsid w:val="00210D3E"/>
    <w:rsid w:val="00211C01"/>
    <w:rsid w:val="00223F4B"/>
    <w:rsid w:val="00231399"/>
    <w:rsid w:val="002329C6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7344D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0DD5"/>
    <w:rsid w:val="002F6A2C"/>
    <w:rsid w:val="003100FF"/>
    <w:rsid w:val="00310DF0"/>
    <w:rsid w:val="00320014"/>
    <w:rsid w:val="00323EEE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86A8A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53CAC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03E70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D30AD"/>
    <w:rsid w:val="005E7068"/>
    <w:rsid w:val="006048D0"/>
    <w:rsid w:val="00605798"/>
    <w:rsid w:val="00605DC6"/>
    <w:rsid w:val="0061550C"/>
    <w:rsid w:val="00626C50"/>
    <w:rsid w:val="0063098F"/>
    <w:rsid w:val="006450F7"/>
    <w:rsid w:val="0065113A"/>
    <w:rsid w:val="00654E22"/>
    <w:rsid w:val="00667215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1834"/>
    <w:rsid w:val="006B4943"/>
    <w:rsid w:val="006B51C5"/>
    <w:rsid w:val="006B76CB"/>
    <w:rsid w:val="006C44A2"/>
    <w:rsid w:val="006C5C64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55F99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C761C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40DA1"/>
    <w:rsid w:val="008448DE"/>
    <w:rsid w:val="0085319D"/>
    <w:rsid w:val="00863E87"/>
    <w:rsid w:val="00867BF2"/>
    <w:rsid w:val="00872A30"/>
    <w:rsid w:val="00875B84"/>
    <w:rsid w:val="00891F3C"/>
    <w:rsid w:val="00893130"/>
    <w:rsid w:val="00896EC8"/>
    <w:rsid w:val="008A0BDF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336"/>
    <w:rsid w:val="00975811"/>
    <w:rsid w:val="009824C7"/>
    <w:rsid w:val="00983B4D"/>
    <w:rsid w:val="0099178D"/>
    <w:rsid w:val="009A0AD2"/>
    <w:rsid w:val="009A191B"/>
    <w:rsid w:val="009A275F"/>
    <w:rsid w:val="009A2CBD"/>
    <w:rsid w:val="009B5BFE"/>
    <w:rsid w:val="009B7EC6"/>
    <w:rsid w:val="009C3D22"/>
    <w:rsid w:val="009C5275"/>
    <w:rsid w:val="009D7114"/>
    <w:rsid w:val="009E6CF9"/>
    <w:rsid w:val="009E7CBC"/>
    <w:rsid w:val="009F080A"/>
    <w:rsid w:val="009F1890"/>
    <w:rsid w:val="009F3374"/>
    <w:rsid w:val="00A07D87"/>
    <w:rsid w:val="00A122C2"/>
    <w:rsid w:val="00A20B3E"/>
    <w:rsid w:val="00A234FE"/>
    <w:rsid w:val="00A365A7"/>
    <w:rsid w:val="00A424BD"/>
    <w:rsid w:val="00A4394E"/>
    <w:rsid w:val="00A524EB"/>
    <w:rsid w:val="00A55862"/>
    <w:rsid w:val="00A63763"/>
    <w:rsid w:val="00A65EEB"/>
    <w:rsid w:val="00A67EFD"/>
    <w:rsid w:val="00A77F66"/>
    <w:rsid w:val="00A84765"/>
    <w:rsid w:val="00A93CB1"/>
    <w:rsid w:val="00AA3107"/>
    <w:rsid w:val="00AB1825"/>
    <w:rsid w:val="00AB3D95"/>
    <w:rsid w:val="00AD2A7C"/>
    <w:rsid w:val="00AD7B7D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19C5"/>
    <w:rsid w:val="00B5331E"/>
    <w:rsid w:val="00B53443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BF7DC9"/>
    <w:rsid w:val="00C03108"/>
    <w:rsid w:val="00C053D2"/>
    <w:rsid w:val="00C05FE4"/>
    <w:rsid w:val="00C117CE"/>
    <w:rsid w:val="00C14C0B"/>
    <w:rsid w:val="00C244F4"/>
    <w:rsid w:val="00C2477B"/>
    <w:rsid w:val="00C42350"/>
    <w:rsid w:val="00C43FFE"/>
    <w:rsid w:val="00C441E5"/>
    <w:rsid w:val="00C565A3"/>
    <w:rsid w:val="00C64684"/>
    <w:rsid w:val="00C67BB0"/>
    <w:rsid w:val="00C7089A"/>
    <w:rsid w:val="00C83BBA"/>
    <w:rsid w:val="00C8636B"/>
    <w:rsid w:val="00C906BB"/>
    <w:rsid w:val="00C9277D"/>
    <w:rsid w:val="00C95D75"/>
    <w:rsid w:val="00C971E6"/>
    <w:rsid w:val="00CB7C7D"/>
    <w:rsid w:val="00CC02B5"/>
    <w:rsid w:val="00CE36CA"/>
    <w:rsid w:val="00CE48D0"/>
    <w:rsid w:val="00CF5217"/>
    <w:rsid w:val="00CF616B"/>
    <w:rsid w:val="00D02C6B"/>
    <w:rsid w:val="00D07AD0"/>
    <w:rsid w:val="00D1004F"/>
    <w:rsid w:val="00D16B21"/>
    <w:rsid w:val="00D23101"/>
    <w:rsid w:val="00D262B8"/>
    <w:rsid w:val="00D31C53"/>
    <w:rsid w:val="00D3261A"/>
    <w:rsid w:val="00D3554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86239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97FDA"/>
    <w:rsid w:val="00EA167B"/>
    <w:rsid w:val="00EA3270"/>
    <w:rsid w:val="00EA5486"/>
    <w:rsid w:val="00EA77CF"/>
    <w:rsid w:val="00EB3BC3"/>
    <w:rsid w:val="00EB4540"/>
    <w:rsid w:val="00EB5AD9"/>
    <w:rsid w:val="00EC0222"/>
    <w:rsid w:val="00ED456B"/>
    <w:rsid w:val="00ED7100"/>
    <w:rsid w:val="00EE7161"/>
    <w:rsid w:val="00EF6809"/>
    <w:rsid w:val="00EF6E3C"/>
    <w:rsid w:val="00F00766"/>
    <w:rsid w:val="00F071CA"/>
    <w:rsid w:val="00F110C9"/>
    <w:rsid w:val="00F146B2"/>
    <w:rsid w:val="00F1535E"/>
    <w:rsid w:val="00F241FB"/>
    <w:rsid w:val="00F2439B"/>
    <w:rsid w:val="00F269BA"/>
    <w:rsid w:val="00F328BD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118"/>
    <w:rsid w:val="00FE0F25"/>
    <w:rsid w:val="00FE492F"/>
    <w:rsid w:val="00FE56A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16CA159"/>
  <w15:docId w15:val="{888A954B-DFFC-4C71-9DF5-A44C7F3E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1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39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239"/>
    <w:rPr>
      <w:color w:val="605E5C"/>
      <w:shd w:val="clear" w:color="auto" w:fill="E1DFDD"/>
    </w:rPr>
  </w:style>
  <w:style w:type="paragraph" w:customStyle="1" w:styleId="Default">
    <w:name w:val="Default"/>
    <w:rsid w:val="000F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004F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7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42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2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29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567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9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31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79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924">
          <w:marLeft w:val="172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356">
          <w:marLeft w:val="172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262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58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425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99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07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1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34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47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596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46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56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9.png"/><Relationship Id="rId32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Relationship Id="rId22" Type="http://schemas.openxmlformats.org/officeDocument/2006/relationships/image" Target="media/image7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000000JBPS</CWRMItemUniqueId>
    <_dlc_DocId xmlns="bfc2574c-8110-4e43-9784-1ee86de75c6c">000000JBPS</_dlc_DocId>
    <_dlc_DocIdUrl xmlns="bfc2574c-8110-4e43-9784-1ee86de75c6c">
      <Url>https://share.aeso.ca/sites/records-law/LARA/_layouts/15/DocIdRedir.aspx?ID=000000JBPS</Url>
      <Description>000000JBPS</Description>
    </_dlc_DocIdUrl>
  </documentManagement>
</p:properties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5" ma:contentTypeDescription="" ma:contentTypeScope="" ma:versionID="fac1c3a096443bd06c1c647a447611f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d339551a6074d5c56932a4cd3c075b5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C_Map_Root xmlns="http://Greg_Maxey/CC_Mapping_Part">
  <AESO_Confidentiality_Classifications>Public</AESO_Confidentiality_Classifications>
  <Footer/>
</CC_Map_Root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9887-8DB4-438C-90DF-8FE6A83678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940435-7868-4777-A3AC-1A17AFBC2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15423-8EE4-4A1D-B6FC-F1FDC6A8275D}">
  <ds:schemaRefs>
    <ds:schemaRef ds:uri="http://purl.org/dc/terms/"/>
    <ds:schemaRef ds:uri="http://www.w3.org/XML/1998/namespace"/>
    <ds:schemaRef ds:uri="650fffc6-a86a-4844-afad-966e4497fd3d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fc2574c-8110-4e43-9784-1ee86de75c6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5FDACE-36CA-4DB4-90DE-F6BD387904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188AE0-D129-4393-9E03-AECE49BCE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7.xml><?xml version="1.0" encoding="utf-8"?>
<ds:datastoreItem xmlns:ds="http://schemas.openxmlformats.org/officeDocument/2006/customXml" ds:itemID="{479AEC16-B133-40CA-8508-4559E448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Anderson</dc:creator>
  <cp:lastModifiedBy>Karla Anderson</cp:lastModifiedBy>
  <cp:revision>23</cp:revision>
  <cp:lastPrinted>2020-09-30T18:36:00Z</cp:lastPrinted>
  <dcterms:created xsi:type="dcterms:W3CDTF">2020-09-22T23:11:00Z</dcterms:created>
  <dcterms:modified xsi:type="dcterms:W3CDTF">2020-10-27T22:18:00Z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LARA Category0">
    <vt:lpwstr>1348;#Stakeholder Engagement|6220e8f1-840d-40ad-b65f-2194c8e12464</vt:lpwstr>
  </property>
  <property fmtid="{D5CDD505-2E9C-101B-9397-08002B2CF9AE}" pid="5" name="_docset_NoMedatataSyncRequired">
    <vt:lpwstr>False</vt:lpwstr>
  </property>
  <property fmtid="{D5CDD505-2E9C-101B-9397-08002B2CF9AE}" pid="6" name="_dlc_DocIdItemGuid">
    <vt:lpwstr>51943516-b072-4829-8e5d-a88b300ca5fb</vt:lpwstr>
  </property>
  <property fmtid="{D5CDD505-2E9C-101B-9397-08002B2CF9AE}" pid="7" name="CWRMItemRecordClassification">
    <vt:lpwstr>1321;#REG-00 - Tariff Development and Application Administration|a0f21eea-a95c-4984-bbc5-f702b4b89e29</vt:lpwstr>
  </property>
</Properties>
</file>