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1724F8" w:rsidRPr="00BC502D" w14:paraId="7DBA257D" w14:textId="77777777" w:rsidTr="00B81026">
        <w:trPr>
          <w:trHeight w:val="1691"/>
        </w:trPr>
        <w:tc>
          <w:tcPr>
            <w:tcW w:w="8532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B81026" w:rsidRPr="0061591A" w14:paraId="6C2FDEFC" w14:textId="77777777" w:rsidTr="00C02B6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113E9" w14:textId="77777777" w:rsidR="00550B13" w:rsidRPr="0094641D" w:rsidRDefault="00550B13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Period of </w:t>
                  </w:r>
                  <w:r w:rsidR="003528B4"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</w:t>
                  </w: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5C329" w14:textId="1957EACF" w:rsidR="00550B13" w:rsidRPr="0061591A" w:rsidRDefault="00FE65A2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July 25, 2019</w:t>
                  </w:r>
                  <w:r w:rsidR="00A00C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CDCEE" w14:textId="5CD7CFE1" w:rsidR="00550B13" w:rsidRPr="0061591A" w:rsidRDefault="00550B13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  <w:r w:rsidR="00FE65A2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4528F" w14:textId="08AF0FF9" w:rsidR="00550B13" w:rsidRPr="0061591A" w:rsidRDefault="00FE65A2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September 5, 2019</w:t>
                  </w:r>
                </w:p>
              </w:tc>
            </w:tr>
            <w:tr w:rsidR="00B81026" w:rsidRPr="0061591A" w14:paraId="6664FB11" w14:textId="77777777" w:rsidTr="0094641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A5BBE" w14:textId="77777777" w:rsidR="00550B13" w:rsidRPr="0094641D" w:rsidRDefault="00550B13" w:rsidP="0094641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E349A" w14:textId="77777777" w:rsidR="00550B13" w:rsidRPr="0061591A" w:rsidRDefault="00487638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4641D" w:rsidRPr="0061591A" w14:paraId="07F5FC41" w14:textId="77777777" w:rsidTr="0094641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0B66F" w14:textId="77777777" w:rsidR="0094641D" w:rsidRPr="0094641D" w:rsidRDefault="0094641D" w:rsidP="0094641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[yyyy/mm/dd]: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39271" w14:textId="77777777" w:rsidR="0094641D" w:rsidRPr="0061591A" w:rsidRDefault="0094641D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DAFF31" w14:textId="77777777" w:rsidR="001724F8" w:rsidRPr="0061591A" w:rsidRDefault="001724F8" w:rsidP="0094641D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6192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3"/>
              <w:gridCol w:w="4798"/>
            </w:tblGrid>
            <w:tr w:rsidR="001724F8" w:rsidRPr="0061591A" w14:paraId="047C01BC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CA968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BD3E0" w14:textId="77777777" w:rsidR="001724F8" w:rsidRPr="0061591A" w:rsidRDefault="00133D35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1724F8" w:rsidRPr="0061591A" w14:paraId="1C94A211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B361B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7751C" w14:textId="77777777" w:rsidR="001724F8" w:rsidRPr="0061591A" w:rsidRDefault="009C3252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1724F8" w:rsidRPr="0061591A" w14:paraId="6F7B5DA2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1A396D" w14:textId="77777777" w:rsidR="001724F8" w:rsidRPr="0061591A" w:rsidRDefault="001724F8" w:rsidP="00F60CC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9B681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C409D5" w14:textId="77777777" w:rsidR="001724F8" w:rsidRPr="0061591A" w:rsidRDefault="001724F8" w:rsidP="0097666D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93D28F0" w14:textId="77777777" w:rsidR="00CF3106" w:rsidRPr="00B81026" w:rsidRDefault="00CF3106" w:rsidP="00B81026">
      <w:pPr>
        <w:keepNext/>
        <w:ind w:left="-810"/>
        <w:rPr>
          <w:rFonts w:ascii="Arial" w:hAnsi="Arial" w:cs="Arial"/>
          <w:b/>
          <w:i/>
          <w:sz w:val="22"/>
          <w:szCs w:val="20"/>
        </w:rPr>
      </w:pPr>
    </w:p>
    <w:p w14:paraId="6A587B0B" w14:textId="0F62AD7C" w:rsidR="00CF3106" w:rsidRPr="00FE65A2" w:rsidRDefault="00FE65A2" w:rsidP="00B81026">
      <w:pPr>
        <w:keepNext/>
        <w:ind w:left="-810"/>
        <w:rPr>
          <w:rFonts w:ascii="Arial" w:hAnsi="Arial" w:cs="Arial"/>
          <w:b/>
          <w:sz w:val="22"/>
          <w:szCs w:val="20"/>
        </w:rPr>
      </w:pPr>
      <w:r w:rsidRPr="00FE65A2">
        <w:rPr>
          <w:rFonts w:ascii="Arial" w:hAnsi="Arial" w:cs="Arial"/>
          <w:b/>
          <w:sz w:val="22"/>
          <w:szCs w:val="20"/>
        </w:rPr>
        <w:t>Instructions:</w:t>
      </w:r>
    </w:p>
    <w:p w14:paraId="01DCD1A1" w14:textId="181781E1" w:rsidR="00FE65A2" w:rsidRPr="00FE65A2" w:rsidRDefault="00FE65A2" w:rsidP="00FE65A2">
      <w:pPr>
        <w:pStyle w:val="ListParagraph"/>
        <w:keepNext/>
        <w:numPr>
          <w:ilvl w:val="0"/>
          <w:numId w:val="25"/>
        </w:numPr>
        <w:rPr>
          <w:rFonts w:ascii="Arial" w:hAnsi="Arial" w:cs="Arial"/>
          <w:b/>
          <w:sz w:val="22"/>
          <w:szCs w:val="20"/>
        </w:rPr>
      </w:pPr>
      <w:r w:rsidRPr="00FE65A2"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1A85BFB0" w14:textId="4BA9DCC8" w:rsidR="00FE65A2" w:rsidRPr="00454CB7" w:rsidRDefault="00FE65A2" w:rsidP="00FE65A2">
      <w:pPr>
        <w:pStyle w:val="ListParagraph"/>
        <w:keepNext/>
        <w:numPr>
          <w:ilvl w:val="0"/>
          <w:numId w:val="25"/>
        </w:numPr>
        <w:rPr>
          <w:rFonts w:ascii="Arial" w:hAnsi="Arial" w:cs="Arial"/>
          <w:b/>
          <w:i/>
          <w:sz w:val="22"/>
          <w:szCs w:val="20"/>
        </w:rPr>
      </w:pPr>
      <w:r w:rsidRPr="00FE65A2">
        <w:rPr>
          <w:rFonts w:ascii="Arial" w:hAnsi="Arial" w:cs="Arial"/>
          <w:b/>
          <w:sz w:val="22"/>
          <w:szCs w:val="20"/>
        </w:rPr>
        <w:t>Please refer back to the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FE65A2">
        <w:rPr>
          <w:rFonts w:ascii="Arial" w:hAnsi="Arial" w:cs="Arial"/>
          <w:b/>
          <w:i/>
          <w:sz w:val="22"/>
          <w:szCs w:val="20"/>
        </w:rPr>
        <w:t>Letter of Notice</w:t>
      </w:r>
      <w:r>
        <w:rPr>
          <w:rFonts w:ascii="Arial" w:hAnsi="Arial" w:cs="Arial"/>
          <w:b/>
          <w:i/>
          <w:sz w:val="22"/>
          <w:szCs w:val="20"/>
        </w:rPr>
        <w:t xml:space="preserve"> of Proposed New </w:t>
      </w:r>
      <w:r w:rsidR="005031A4">
        <w:rPr>
          <w:rFonts w:ascii="Arial" w:hAnsi="Arial" w:cs="Arial"/>
          <w:b/>
          <w:i/>
          <w:sz w:val="22"/>
          <w:szCs w:val="20"/>
        </w:rPr>
        <w:t xml:space="preserve">and Amended </w:t>
      </w:r>
      <w:r>
        <w:rPr>
          <w:rFonts w:ascii="Arial" w:hAnsi="Arial" w:cs="Arial"/>
          <w:b/>
          <w:i/>
          <w:sz w:val="22"/>
          <w:szCs w:val="20"/>
        </w:rPr>
        <w:t>ISO Rule</w:t>
      </w:r>
      <w:r>
        <w:rPr>
          <w:rFonts w:ascii="Arial" w:hAnsi="Arial" w:cs="Arial"/>
          <w:b/>
          <w:sz w:val="22"/>
          <w:szCs w:val="20"/>
        </w:rPr>
        <w:t xml:space="preserve"> under the “Attachments” section to view the actual draft of the proposed new Section 502.17.</w:t>
      </w:r>
    </w:p>
    <w:p w14:paraId="236BDEBA" w14:textId="0839D60E" w:rsidR="00454CB7" w:rsidRPr="00387B85" w:rsidRDefault="00454CB7" w:rsidP="00FE65A2">
      <w:pPr>
        <w:pStyle w:val="ListParagraph"/>
        <w:keepNext/>
        <w:numPr>
          <w:ilvl w:val="0"/>
          <w:numId w:val="25"/>
        </w:numPr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Please refer to the </w:t>
      </w:r>
      <w:r w:rsidRPr="00454CB7">
        <w:rPr>
          <w:rFonts w:ascii="Arial" w:hAnsi="Arial" w:cs="Arial"/>
          <w:b/>
          <w:i/>
          <w:sz w:val="22"/>
          <w:szCs w:val="20"/>
        </w:rPr>
        <w:t xml:space="preserve">Stakeholder Comment Matrix </w:t>
      </w:r>
      <w:r w:rsidR="00174BC4">
        <w:rPr>
          <w:rFonts w:ascii="Arial" w:hAnsi="Arial" w:cs="Arial"/>
          <w:b/>
          <w:i/>
          <w:sz w:val="22"/>
          <w:szCs w:val="20"/>
        </w:rPr>
        <w:t xml:space="preserve">for Additional Feedback </w:t>
      </w:r>
      <w:r w:rsidRPr="00454CB7">
        <w:rPr>
          <w:rFonts w:ascii="Arial" w:hAnsi="Arial" w:cs="Arial"/>
          <w:b/>
          <w:i/>
          <w:sz w:val="22"/>
          <w:szCs w:val="20"/>
        </w:rPr>
        <w:t>Attachment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174BC4">
        <w:rPr>
          <w:rFonts w:ascii="Arial" w:hAnsi="Arial" w:cs="Arial"/>
          <w:b/>
          <w:i/>
          <w:sz w:val="22"/>
          <w:szCs w:val="20"/>
        </w:rPr>
        <w:t xml:space="preserve">(“Attachment”) </w:t>
      </w:r>
      <w:r>
        <w:rPr>
          <w:rFonts w:ascii="Arial" w:hAnsi="Arial" w:cs="Arial"/>
          <w:b/>
          <w:sz w:val="22"/>
          <w:szCs w:val="20"/>
        </w:rPr>
        <w:t>for further information regarding AESO assumptions and instructions for completing the sections below.</w:t>
      </w:r>
    </w:p>
    <w:p w14:paraId="7E9CC514" w14:textId="34844240" w:rsidR="00387B85" w:rsidRPr="00387B85" w:rsidRDefault="00454CB7" w:rsidP="00FE65A2">
      <w:pPr>
        <w:pStyle w:val="ListParagraph"/>
        <w:keepNext/>
        <w:numPr>
          <w:ilvl w:val="0"/>
          <w:numId w:val="25"/>
        </w:numPr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Please respond to the qu</w:t>
      </w:r>
      <w:r w:rsidR="00387B85">
        <w:rPr>
          <w:rFonts w:ascii="Arial" w:hAnsi="Arial" w:cs="Arial"/>
          <w:b/>
          <w:sz w:val="22"/>
          <w:szCs w:val="20"/>
        </w:rPr>
        <w:t>estions below and provide your specific comments, proposed revisions, and reasons for your position underneath, if any. Blank boxes will be interpreted as favourable comments.</w:t>
      </w:r>
    </w:p>
    <w:p w14:paraId="71335EA2" w14:textId="5AC2500E" w:rsidR="00387B85" w:rsidRPr="00FE65A2" w:rsidRDefault="00387B85" w:rsidP="00FE65A2">
      <w:pPr>
        <w:pStyle w:val="ListParagraph"/>
        <w:keepNext/>
        <w:numPr>
          <w:ilvl w:val="0"/>
          <w:numId w:val="25"/>
        </w:numPr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</w:p>
    <w:p w14:paraId="5F753880" w14:textId="77777777" w:rsidR="00673B09" w:rsidRDefault="00673B09" w:rsidP="007A13D0">
      <w:pPr>
        <w:keepNext/>
        <w:widowControl w:val="0"/>
        <w:ind w:left="-806"/>
        <w:rPr>
          <w:rFonts w:ascii="Arial" w:hAnsi="Arial" w:cs="Arial"/>
          <w:b/>
          <w:sz w:val="22"/>
          <w:szCs w:val="20"/>
        </w:rPr>
      </w:pP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6253"/>
        <w:gridCol w:w="7535"/>
      </w:tblGrid>
      <w:tr w:rsidR="004F0230" w:rsidRPr="004620DF" w14:paraId="61A42C15" w14:textId="77777777" w:rsidTr="007A13D0">
        <w:trPr>
          <w:tblHeader/>
        </w:trPr>
        <w:tc>
          <w:tcPr>
            <w:tcW w:w="857" w:type="dxa"/>
            <w:shd w:val="clear" w:color="auto" w:fill="365F91"/>
          </w:tcPr>
          <w:p w14:paraId="2F0568BB" w14:textId="77777777" w:rsidR="004F0230" w:rsidRPr="004F0230" w:rsidRDefault="004F0230" w:rsidP="007A13D0">
            <w:pPr>
              <w:keepNext/>
              <w:keepLines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6253" w:type="dxa"/>
            <w:shd w:val="clear" w:color="auto" w:fill="365F91"/>
          </w:tcPr>
          <w:p w14:paraId="7D8FACCA" w14:textId="77777777" w:rsidR="004F0230" w:rsidRPr="004F0230" w:rsidRDefault="004F0230" w:rsidP="007A13D0">
            <w:pPr>
              <w:keepNext/>
              <w:keepLines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535" w:type="dxa"/>
            <w:shd w:val="clear" w:color="auto" w:fill="365F91"/>
          </w:tcPr>
          <w:p w14:paraId="0BE4BFF1" w14:textId="77777777" w:rsidR="004F0230" w:rsidRPr="004F0230" w:rsidRDefault="004F0230" w:rsidP="007A13D0">
            <w:pPr>
              <w:keepNext/>
              <w:keepLines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4F0230" w:rsidRPr="00752820" w14:paraId="7DD0FBB1" w14:textId="77777777" w:rsidTr="007A13D0">
        <w:trPr>
          <w:trHeight w:val="2393"/>
        </w:trPr>
        <w:tc>
          <w:tcPr>
            <w:tcW w:w="857" w:type="dxa"/>
            <w:shd w:val="clear" w:color="auto" w:fill="auto"/>
          </w:tcPr>
          <w:p w14:paraId="244F2788" w14:textId="20726FBE" w:rsidR="00C02B6D" w:rsidRPr="00752820" w:rsidRDefault="00C02B6D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3" w:type="dxa"/>
          </w:tcPr>
          <w:p w14:paraId="6427E917" w14:textId="77777777" w:rsidR="002215BD" w:rsidRDefault="002215B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215B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AESO’s Preferred Orderwire Architecture</w:t>
            </w:r>
          </w:p>
          <w:p w14:paraId="0BAC57CA" w14:textId="4D12F7CB" w:rsidR="00CD588A" w:rsidRPr="008A6448" w:rsidRDefault="002917A3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713C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ost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and Timeline </w:t>
            </w:r>
            <w:r w:rsidR="007418E3">
              <w:rPr>
                <w:rFonts w:ascii="Arial" w:hAnsi="Arial" w:cs="Arial"/>
                <w:b/>
                <w:i/>
                <w:sz w:val="20"/>
                <w:szCs w:val="20"/>
              </w:rPr>
              <w:t>to implement and operate the mes</w:t>
            </w:r>
            <w:r w:rsidR="002215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h option </w:t>
            </w:r>
            <w:proofErr w:type="spellStart"/>
            <w:r w:rsidR="002215BD">
              <w:rPr>
                <w:rFonts w:ascii="Arial" w:hAnsi="Arial" w:cs="Arial"/>
                <w:b/>
                <w:i/>
                <w:sz w:val="20"/>
                <w:szCs w:val="20"/>
              </w:rPr>
              <w:t>orderwire</w:t>
            </w:r>
            <w:proofErr w:type="spellEnd"/>
            <w:r w:rsidR="002215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architecture</w:t>
            </w:r>
            <w:r w:rsidR="00E46A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  <w:p w14:paraId="396E72EC" w14:textId="77777777" w:rsidR="00971E2E" w:rsidRDefault="00E46A4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</w:t>
            </w:r>
            <w:r w:rsidR="00971E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5B9B50" w14:textId="6D8DF3CD" w:rsidR="00971E2E" w:rsidRDefault="000B6858" w:rsidP="007A13D0">
            <w:pPr>
              <w:pStyle w:val="ListParagraph"/>
              <w:keepNext/>
              <w:keepLines/>
              <w:widowControl w:val="0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1E2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418E3" w:rsidRPr="00971E2E"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 w:rsidR="002917A3" w:rsidRPr="00971E2E">
              <w:rPr>
                <w:rFonts w:ascii="Arial" w:hAnsi="Arial" w:cs="Arial"/>
                <w:sz w:val="20"/>
                <w:szCs w:val="20"/>
              </w:rPr>
              <w:t xml:space="preserve">cost and </w:t>
            </w:r>
            <w:r w:rsidR="00971E2E"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 w:rsidR="007418E3" w:rsidRPr="00971E2E">
              <w:rPr>
                <w:rFonts w:ascii="Arial" w:hAnsi="Arial" w:cs="Arial"/>
                <w:sz w:val="20"/>
                <w:szCs w:val="20"/>
              </w:rPr>
              <w:t>time</w:t>
            </w:r>
            <w:r w:rsidR="002917A3" w:rsidRPr="00971E2E">
              <w:rPr>
                <w:rFonts w:ascii="Arial" w:hAnsi="Arial" w:cs="Arial"/>
                <w:sz w:val="20"/>
                <w:szCs w:val="20"/>
              </w:rPr>
              <w:t>line</w:t>
            </w:r>
            <w:r w:rsidR="00971E2E">
              <w:rPr>
                <w:rFonts w:ascii="Arial" w:hAnsi="Arial" w:cs="Arial"/>
                <w:sz w:val="20"/>
                <w:szCs w:val="20"/>
              </w:rPr>
              <w:t>;</w:t>
            </w:r>
            <w:r w:rsidR="002917A3" w:rsidRPr="00971E2E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14:paraId="122B4484" w14:textId="4140C646" w:rsidR="00971E2E" w:rsidRDefault="000B6858" w:rsidP="007A13D0">
            <w:pPr>
              <w:pStyle w:val="ListParagraph"/>
              <w:keepNext/>
              <w:keepLines/>
              <w:widowControl w:val="0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1E2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17A3" w:rsidRPr="00971E2E"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r w:rsidRPr="00971E2E">
              <w:rPr>
                <w:rFonts w:ascii="Arial" w:hAnsi="Arial" w:cs="Arial"/>
                <w:sz w:val="20"/>
                <w:szCs w:val="20"/>
              </w:rPr>
              <w:t>cost</w:t>
            </w:r>
            <w:r w:rsidR="00971E2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99775F" w14:textId="7E25CF40" w:rsidR="002215BD" w:rsidRDefault="0084440A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1E2E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97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CF8" w:rsidRPr="00971E2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46A45" w:rsidRPr="00971E2E">
              <w:rPr>
                <w:rFonts w:ascii="Arial" w:hAnsi="Arial" w:cs="Arial"/>
                <w:sz w:val="20"/>
                <w:szCs w:val="20"/>
              </w:rPr>
              <w:t>AESO’s preferred o</w:t>
            </w:r>
            <w:r w:rsidR="00713CF8" w:rsidRPr="00971E2E">
              <w:rPr>
                <w:rFonts w:ascii="Arial" w:hAnsi="Arial" w:cs="Arial"/>
                <w:sz w:val="20"/>
                <w:szCs w:val="20"/>
              </w:rPr>
              <w:t xml:space="preserve">rderwire </w:t>
            </w:r>
            <w:r w:rsidR="00E46A45" w:rsidRPr="00971E2E">
              <w:rPr>
                <w:rFonts w:ascii="Arial" w:hAnsi="Arial" w:cs="Arial"/>
                <w:sz w:val="20"/>
                <w:szCs w:val="20"/>
              </w:rPr>
              <w:t>architecture m</w:t>
            </w:r>
            <w:r w:rsidR="00713CF8" w:rsidRPr="00971E2E">
              <w:rPr>
                <w:rFonts w:ascii="Arial" w:hAnsi="Arial" w:cs="Arial"/>
                <w:sz w:val="20"/>
                <w:szCs w:val="20"/>
              </w:rPr>
              <w:t xml:space="preserve">esh </w:t>
            </w:r>
            <w:r w:rsidR="00E46A45" w:rsidRPr="00971E2E">
              <w:rPr>
                <w:rFonts w:ascii="Arial" w:hAnsi="Arial" w:cs="Arial"/>
                <w:sz w:val="20"/>
                <w:szCs w:val="20"/>
              </w:rPr>
              <w:t>o</w:t>
            </w:r>
            <w:r w:rsidR="00713CF8" w:rsidRPr="00971E2E">
              <w:rPr>
                <w:rFonts w:ascii="Arial" w:hAnsi="Arial" w:cs="Arial"/>
                <w:sz w:val="20"/>
                <w:szCs w:val="20"/>
              </w:rPr>
              <w:t>ption</w:t>
            </w:r>
            <w:r w:rsidR="00E46A45" w:rsidRPr="00971E2E">
              <w:rPr>
                <w:rFonts w:ascii="Arial" w:hAnsi="Arial" w:cs="Arial"/>
                <w:sz w:val="20"/>
                <w:szCs w:val="20"/>
              </w:rPr>
              <w:t xml:space="preserve"> using the assumptions and architecture provided in the </w:t>
            </w:r>
            <w:r w:rsidR="00174BC4">
              <w:rPr>
                <w:rFonts w:ascii="Arial" w:hAnsi="Arial" w:cs="Arial"/>
                <w:sz w:val="20"/>
                <w:szCs w:val="20"/>
              </w:rPr>
              <w:t>Attachment</w:t>
            </w:r>
            <w:r w:rsidRPr="00971E2E">
              <w:rPr>
                <w:rFonts w:ascii="Arial" w:hAnsi="Arial" w:cs="Arial"/>
                <w:sz w:val="20"/>
                <w:szCs w:val="20"/>
              </w:rPr>
              <w:t>.</w:t>
            </w:r>
            <w:r w:rsidR="00E46A45" w:rsidRPr="00971E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E532EB" w14:textId="155C0475" w:rsidR="00713CF8" w:rsidRDefault="00E46A4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include all assumptions used for the list of variables provided in the </w:t>
            </w:r>
            <w:r w:rsidR="00174BC4" w:rsidRPr="00174BC4">
              <w:rPr>
                <w:rFonts w:ascii="Arial" w:hAnsi="Arial" w:cs="Arial"/>
                <w:sz w:val="20"/>
                <w:szCs w:val="20"/>
              </w:rPr>
              <w:t>Attachment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6A32">
              <w:rPr>
                <w:rFonts w:ascii="Arial" w:hAnsi="Arial" w:cs="Arial"/>
                <w:sz w:val="20"/>
                <w:szCs w:val="20"/>
              </w:rPr>
              <w:t xml:space="preserve"> Where possible, provide a breakdown of the </w:t>
            </w:r>
            <w:r w:rsidR="0048376F">
              <w:rPr>
                <w:rFonts w:ascii="Arial" w:hAnsi="Arial" w:cs="Arial"/>
                <w:sz w:val="20"/>
                <w:szCs w:val="20"/>
              </w:rPr>
              <w:t xml:space="preserve">cost and implementation </w:t>
            </w:r>
            <w:r w:rsidR="000F6A32">
              <w:rPr>
                <w:rFonts w:ascii="Arial" w:hAnsi="Arial" w:cs="Arial"/>
                <w:sz w:val="20"/>
                <w:szCs w:val="20"/>
              </w:rPr>
              <w:t xml:space="preserve">timing </w:t>
            </w:r>
            <w:r w:rsidR="0048376F">
              <w:rPr>
                <w:rFonts w:ascii="Arial" w:hAnsi="Arial" w:cs="Arial"/>
                <w:sz w:val="20"/>
                <w:szCs w:val="20"/>
              </w:rPr>
              <w:t>by proposed new Section 502.17 requirement</w:t>
            </w:r>
            <w:r w:rsidR="00795394">
              <w:rPr>
                <w:rFonts w:ascii="Arial" w:hAnsi="Arial" w:cs="Arial"/>
                <w:sz w:val="20"/>
                <w:szCs w:val="20"/>
              </w:rPr>
              <w:t>s</w:t>
            </w:r>
            <w:r w:rsidR="000F6A32">
              <w:rPr>
                <w:rFonts w:ascii="Arial" w:hAnsi="Arial" w:cs="Arial"/>
                <w:sz w:val="20"/>
                <w:szCs w:val="20"/>
              </w:rPr>
              <w:t>.</w:t>
            </w:r>
            <w:r w:rsidR="008D3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6F">
              <w:rPr>
                <w:rFonts w:ascii="Arial" w:hAnsi="Arial" w:cs="Arial"/>
                <w:sz w:val="20"/>
                <w:szCs w:val="20"/>
              </w:rPr>
              <w:t xml:space="preserve">If you are unable to provide the costs and timeline </w:t>
            </w:r>
            <w:r w:rsidR="00454CB7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48376F">
              <w:rPr>
                <w:rFonts w:ascii="Arial" w:hAnsi="Arial" w:cs="Arial"/>
                <w:sz w:val="20"/>
                <w:szCs w:val="20"/>
              </w:rPr>
              <w:t xml:space="preserve">complying with a proposed new Section 502.17 requirement, please state that requirement and why you are unable to provide the information at this time. </w:t>
            </w:r>
            <w:r w:rsidR="008D32EF">
              <w:rPr>
                <w:rFonts w:ascii="Arial" w:hAnsi="Arial" w:cs="Arial"/>
                <w:sz w:val="20"/>
                <w:szCs w:val="20"/>
              </w:rPr>
              <w:t>Please list any issues related to budgetary cycles separately.</w:t>
            </w:r>
          </w:p>
          <w:p w14:paraId="29446CCD" w14:textId="77777777" w:rsidR="00A457ED" w:rsidRDefault="00A457E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indicate which type of stakeholder you are:</w:t>
            </w:r>
          </w:p>
          <w:p w14:paraId="32DF4481" w14:textId="67B39E54" w:rsidR="00A457ED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606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57ED">
              <w:rPr>
                <w:rFonts w:ascii="Arial" w:hAnsi="Arial" w:cs="Arial"/>
                <w:b/>
                <w:i/>
                <w:sz w:val="20"/>
                <w:szCs w:val="20"/>
              </w:rPr>
              <w:t>Operator of a transmission facility</w:t>
            </w:r>
          </w:p>
          <w:p w14:paraId="3B3632B7" w14:textId="0D25837D" w:rsidR="00A457ED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86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2E" w:rsidRPr="00971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1E2E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="00A457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perator of a generating unit </w:t>
            </w:r>
            <w:r w:rsidR="00971E2E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 w:rsidR="00A457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operator of an aggregated generating facility with a maximum authorized real power (“MARP”) of 5 MW or greater</w:t>
            </w:r>
          </w:p>
          <w:p w14:paraId="6BBDD665" w14:textId="1D203444" w:rsidR="00A457ED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45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57ED">
              <w:rPr>
                <w:rFonts w:ascii="Arial" w:hAnsi="Arial" w:cs="Arial"/>
                <w:b/>
                <w:i/>
                <w:sz w:val="20"/>
                <w:szCs w:val="20"/>
              </w:rPr>
              <w:t>Other (please specify in the comments)</w:t>
            </w:r>
          </w:p>
          <w:p w14:paraId="6DB08984" w14:textId="1E7E08FE" w:rsidR="00A457ED" w:rsidRPr="00752820" w:rsidRDefault="00A457E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5" w:type="dxa"/>
            <w:shd w:val="clear" w:color="auto" w:fill="auto"/>
          </w:tcPr>
          <w:p w14:paraId="28988271" w14:textId="77777777" w:rsidR="004F0230" w:rsidRPr="00752820" w:rsidRDefault="004F0230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A45" w:rsidRPr="00752820" w14:paraId="3C8986D8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15926C04" w14:textId="1C55DDDB" w:rsidR="00E46A45" w:rsidRDefault="00B93395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53" w:type="dxa"/>
          </w:tcPr>
          <w:p w14:paraId="63B7F84C" w14:textId="77777777" w:rsidR="00E46A45" w:rsidRDefault="0026638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Orderwire Architecture Options</w:t>
            </w:r>
          </w:p>
          <w:p w14:paraId="2138AB2A" w14:textId="01B0171C" w:rsidR="00971E2E" w:rsidRDefault="0026638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of the following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orderwire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archite</w:t>
            </w:r>
            <w:r w:rsidR="00971E2E">
              <w:rPr>
                <w:rFonts w:ascii="Arial" w:hAnsi="Arial" w:cs="Arial"/>
                <w:sz w:val="20"/>
                <w:szCs w:val="20"/>
              </w:rPr>
              <w:t>cture options do you support, if</w:t>
            </w:r>
            <w:r>
              <w:rPr>
                <w:rFonts w:ascii="Arial" w:hAnsi="Arial" w:cs="Arial"/>
                <w:sz w:val="20"/>
                <w:szCs w:val="20"/>
              </w:rPr>
              <w:t xml:space="preserve"> any: </w:t>
            </w:r>
          </w:p>
          <w:p w14:paraId="516E4E5E" w14:textId="77777777" w:rsidR="00971E2E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17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sz w:val="20"/>
                <w:szCs w:val="20"/>
              </w:rPr>
              <w:t xml:space="preserve"> Mesh Option</w:t>
            </w:r>
          </w:p>
          <w:p w14:paraId="21D276FD" w14:textId="77777777" w:rsidR="00971E2E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03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38D">
              <w:rPr>
                <w:rFonts w:ascii="Arial" w:hAnsi="Arial" w:cs="Arial"/>
                <w:sz w:val="20"/>
                <w:szCs w:val="20"/>
              </w:rPr>
              <w:t>Operator of a Transmission Facility Hub Option</w:t>
            </w:r>
          </w:p>
          <w:p w14:paraId="203F587D" w14:textId="0BBEC6AD" w:rsidR="00322738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02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7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738">
              <w:rPr>
                <w:rFonts w:ascii="Arial" w:hAnsi="Arial" w:cs="Arial"/>
                <w:sz w:val="20"/>
                <w:szCs w:val="20"/>
              </w:rPr>
              <w:t>AESO Hub Option</w:t>
            </w:r>
          </w:p>
          <w:p w14:paraId="258C8BFC" w14:textId="7CC899B8" w:rsidR="00971E2E" w:rsidRDefault="00322738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2738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 xml:space="preserve"> Other (please provide details in the comments)</w:t>
            </w:r>
          </w:p>
          <w:p w14:paraId="2D469B5D" w14:textId="36BE31B6" w:rsidR="0026638D" w:rsidRPr="0026638D" w:rsidRDefault="0026638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architecture for </w:t>
            </w:r>
            <w:r w:rsidR="00322738">
              <w:rPr>
                <w:rFonts w:ascii="Arial" w:hAnsi="Arial" w:cs="Arial"/>
                <w:sz w:val="20"/>
                <w:szCs w:val="20"/>
              </w:rPr>
              <w:t xml:space="preserve">the first 3 </w:t>
            </w:r>
            <w:r>
              <w:rPr>
                <w:rFonts w:ascii="Arial" w:hAnsi="Arial" w:cs="Arial"/>
                <w:sz w:val="20"/>
                <w:szCs w:val="20"/>
              </w:rPr>
              <w:t xml:space="preserve">options can </w:t>
            </w:r>
            <w:r w:rsidR="000152F6"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found in</w:t>
            </w:r>
            <w:r w:rsidR="00971E2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74BC4" w:rsidRPr="00174BC4">
              <w:rPr>
                <w:rFonts w:ascii="Arial" w:hAnsi="Arial" w:cs="Arial"/>
                <w:sz w:val="20"/>
                <w:szCs w:val="20"/>
              </w:rPr>
              <w:t>Attachment</w:t>
            </w:r>
            <w:r w:rsidR="00971E2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provide the rationale for your opinion or suggest an alternative option. </w:t>
            </w:r>
          </w:p>
        </w:tc>
        <w:tc>
          <w:tcPr>
            <w:tcW w:w="7535" w:type="dxa"/>
            <w:shd w:val="clear" w:color="auto" w:fill="auto"/>
          </w:tcPr>
          <w:p w14:paraId="08C30453" w14:textId="77777777" w:rsidR="00E46A45" w:rsidRPr="00752820" w:rsidRDefault="00E46A45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5BD" w:rsidRPr="00752820" w14:paraId="51BCFDBD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522B0CB6" w14:textId="68767C56" w:rsidR="002215BD" w:rsidRDefault="00174BC4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53" w:type="dxa"/>
          </w:tcPr>
          <w:p w14:paraId="2F3BFFD4" w14:textId="3E33054A" w:rsidR="002215BD" w:rsidRPr="002215BD" w:rsidRDefault="0085523B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Stakeholder’s </w:t>
            </w:r>
            <w:r w:rsidR="002215B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Preferred Orderwire Architecture Option </w:t>
            </w:r>
          </w:p>
          <w:p w14:paraId="622C2B09" w14:textId="57A399ED" w:rsidR="002215BD" w:rsidRDefault="002215BD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If you do not suppo</w:t>
            </w:r>
            <w:r w:rsidR="00174BC4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 the AESO’s preferred mesh option, please provide the cost and timeline to implement and operate the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orderwire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architecture option</w:t>
            </w:r>
            <w:r w:rsidR="00174B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you support.</w:t>
            </w:r>
          </w:p>
          <w:p w14:paraId="2AF885C3" w14:textId="77777777" w:rsidR="00174BC4" w:rsidRDefault="00174BC4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provide:</w:t>
            </w:r>
          </w:p>
          <w:p w14:paraId="1B3065DB" w14:textId="77777777" w:rsidR="00174BC4" w:rsidRDefault="00174BC4" w:rsidP="007A13D0">
            <w:pPr>
              <w:pStyle w:val="ListParagraph"/>
              <w:keepNext/>
              <w:keepLines/>
              <w:widowControl w:val="0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1E2E">
              <w:rPr>
                <w:rFonts w:ascii="Arial" w:hAnsi="Arial" w:cs="Arial"/>
                <w:sz w:val="20"/>
                <w:szCs w:val="20"/>
              </w:rPr>
              <w:t xml:space="preserve">the implementation cost and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 w:rsidRPr="00971E2E">
              <w:rPr>
                <w:rFonts w:ascii="Arial" w:hAnsi="Arial" w:cs="Arial"/>
                <w:sz w:val="20"/>
                <w:szCs w:val="20"/>
              </w:rPr>
              <w:t>timeline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71E2E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14:paraId="2AC03822" w14:textId="77777777" w:rsidR="00174BC4" w:rsidRDefault="00174BC4" w:rsidP="007A13D0">
            <w:pPr>
              <w:pStyle w:val="ListParagraph"/>
              <w:keepNext/>
              <w:keepLines/>
              <w:widowControl w:val="0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1E2E">
              <w:rPr>
                <w:rFonts w:ascii="Arial" w:hAnsi="Arial" w:cs="Arial"/>
                <w:sz w:val="20"/>
                <w:szCs w:val="20"/>
              </w:rPr>
              <w:t>the operational cost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364552" w14:textId="7B1CE2CC" w:rsidR="00174BC4" w:rsidRDefault="00174BC4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1E2E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971E2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Orderwire </w:t>
            </w:r>
            <w:r w:rsidRPr="00971E2E">
              <w:rPr>
                <w:rFonts w:ascii="Arial" w:hAnsi="Arial" w:cs="Arial"/>
                <w:sz w:val="20"/>
                <w:szCs w:val="20"/>
              </w:rPr>
              <w:t>architecture option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C0E33E1" w14:textId="20B03725" w:rsidR="00174BC4" w:rsidRDefault="00174BC4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all assumptions used to determine the costs and timeline, including your assumptions for the list of variables provided in the </w:t>
            </w:r>
            <w:r w:rsidRPr="00174BC4">
              <w:rPr>
                <w:rFonts w:ascii="Arial" w:hAnsi="Arial" w:cs="Arial"/>
                <w:sz w:val="20"/>
                <w:szCs w:val="20"/>
              </w:rPr>
              <w:t>Attachment</w:t>
            </w:r>
            <w:r>
              <w:rPr>
                <w:rFonts w:ascii="Arial" w:hAnsi="Arial" w:cs="Arial"/>
                <w:sz w:val="20"/>
                <w:szCs w:val="20"/>
              </w:rPr>
              <w:t>. Where possible, provide a breakdown of the cost and implementation timing by proposed new Section 502.17 requirements. If you are unable to provide the costs and timeline of complying with a proposed new Section 502.17 requirement, please state that requirement and why you are unable to provide the information at this time. Please list any issues related to budgetary cycles separately.</w:t>
            </w:r>
          </w:p>
          <w:p w14:paraId="27E91775" w14:textId="77777777" w:rsidR="00174BC4" w:rsidRDefault="00174BC4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indicate which type of stakeholder you are:</w:t>
            </w:r>
          </w:p>
          <w:p w14:paraId="34359961" w14:textId="77777777" w:rsidR="00174BC4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784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C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74B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4BC4">
              <w:rPr>
                <w:rFonts w:ascii="Arial" w:hAnsi="Arial" w:cs="Arial"/>
                <w:b/>
                <w:i/>
                <w:sz w:val="20"/>
                <w:szCs w:val="20"/>
              </w:rPr>
              <w:t>Operator of a transmission facility</w:t>
            </w:r>
          </w:p>
          <w:p w14:paraId="0749E8B9" w14:textId="77777777" w:rsidR="00174BC4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232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C4" w:rsidRPr="00971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74B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4BC4">
              <w:rPr>
                <w:rFonts w:ascii="Arial" w:hAnsi="Arial" w:cs="Arial"/>
                <w:b/>
                <w:i/>
                <w:sz w:val="20"/>
                <w:szCs w:val="20"/>
              </w:rPr>
              <w:t>Operator of a generating unit or operator of an aggregated generating facility with a maximum authorized real power (“MARP”) of 5 MW or greater</w:t>
            </w:r>
          </w:p>
          <w:p w14:paraId="58937E5A" w14:textId="02328100" w:rsidR="002215BD" w:rsidRDefault="00293405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457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C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74B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4BC4">
              <w:rPr>
                <w:rFonts w:ascii="Arial" w:hAnsi="Arial" w:cs="Arial"/>
                <w:b/>
                <w:i/>
                <w:sz w:val="20"/>
                <w:szCs w:val="20"/>
              </w:rPr>
              <w:t>Other (please specify in the comments)</w:t>
            </w:r>
          </w:p>
        </w:tc>
        <w:tc>
          <w:tcPr>
            <w:tcW w:w="7535" w:type="dxa"/>
            <w:shd w:val="clear" w:color="auto" w:fill="auto"/>
          </w:tcPr>
          <w:p w14:paraId="2D63338A" w14:textId="77777777" w:rsidR="002215BD" w:rsidRPr="00752820" w:rsidRDefault="002215BD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2687DAB6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5554C2EA" w14:textId="4BDC5054" w:rsidR="004F0230" w:rsidRDefault="00174BC4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53" w:type="dxa"/>
          </w:tcPr>
          <w:p w14:paraId="2FC67063" w14:textId="0987B55A" w:rsidR="005B4F2B" w:rsidRPr="008A6448" w:rsidRDefault="00633FE6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Availability </w:t>
            </w:r>
            <w:r w:rsidR="00AA2A54">
              <w:rPr>
                <w:rFonts w:ascii="Arial" w:hAnsi="Arial" w:cs="Arial"/>
                <w:b/>
                <w:i/>
                <w:sz w:val="20"/>
                <w:szCs w:val="20"/>
              </w:rPr>
              <w:t>Requirements</w:t>
            </w:r>
          </w:p>
          <w:p w14:paraId="25A0C8AC" w14:textId="68D04176" w:rsidR="004F0230" w:rsidRPr="006D6D56" w:rsidRDefault="005B4F2B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F0230" w:rsidRPr="00752820">
              <w:rPr>
                <w:rFonts w:ascii="Arial" w:hAnsi="Arial" w:cs="Arial"/>
                <w:sz w:val="20"/>
                <w:szCs w:val="20"/>
              </w:rPr>
              <w:t xml:space="preserve">hether you </w:t>
            </w:r>
            <w:r>
              <w:rPr>
                <w:rFonts w:ascii="Arial" w:hAnsi="Arial" w:cs="Arial"/>
                <w:sz w:val="20"/>
                <w:szCs w:val="20"/>
              </w:rPr>
              <w:t xml:space="preserve">agree </w:t>
            </w:r>
            <w:r w:rsidR="00633FE6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33FE6">
              <w:rPr>
                <w:rFonts w:ascii="Arial" w:hAnsi="Arial" w:cs="Arial"/>
                <w:sz w:val="20"/>
                <w:szCs w:val="20"/>
              </w:rPr>
              <w:t xml:space="preserve">availability targets </w:t>
            </w:r>
            <w:r w:rsidR="00D11EF1">
              <w:rPr>
                <w:rFonts w:ascii="Arial" w:hAnsi="Arial" w:cs="Arial"/>
                <w:sz w:val="20"/>
                <w:szCs w:val="20"/>
              </w:rPr>
              <w:t xml:space="preserve">set out </w:t>
            </w:r>
            <w:r w:rsidR="00633FE6">
              <w:rPr>
                <w:rFonts w:ascii="Arial" w:hAnsi="Arial" w:cs="Arial"/>
                <w:sz w:val="20"/>
                <w:szCs w:val="20"/>
              </w:rPr>
              <w:t>in subsection</w:t>
            </w:r>
            <w:r w:rsidR="00D11EF1">
              <w:rPr>
                <w:rFonts w:ascii="Arial" w:hAnsi="Arial" w:cs="Arial"/>
                <w:sz w:val="20"/>
                <w:szCs w:val="20"/>
              </w:rPr>
              <w:t xml:space="preserve"> 8, </w:t>
            </w:r>
            <w:r w:rsidR="00D11EF1">
              <w:rPr>
                <w:rFonts w:ascii="Arial" w:hAnsi="Arial" w:cs="Arial"/>
                <w:i/>
                <w:sz w:val="20"/>
                <w:szCs w:val="20"/>
              </w:rPr>
              <w:t>Performance and Maintenanc</w:t>
            </w:r>
            <w:r w:rsidR="00A94E43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D11EF1">
              <w:rPr>
                <w:rFonts w:ascii="Arial" w:hAnsi="Arial" w:cs="Arial"/>
                <w:i/>
                <w:sz w:val="20"/>
                <w:szCs w:val="20"/>
              </w:rPr>
              <w:t xml:space="preserve"> of Primary and Backup Voice Communication Systems</w:t>
            </w:r>
            <w:r w:rsidR="00D11EF1">
              <w:rPr>
                <w:rFonts w:ascii="Arial" w:hAnsi="Arial" w:cs="Arial"/>
                <w:sz w:val="20"/>
                <w:szCs w:val="20"/>
              </w:rPr>
              <w:t xml:space="preserve">, of the proposed new Section 502.17. Please explain why or why not. </w:t>
            </w:r>
            <w:r w:rsidR="00633FE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D11EF1">
              <w:rPr>
                <w:rFonts w:ascii="Arial" w:hAnsi="Arial" w:cs="Arial"/>
                <w:sz w:val="20"/>
                <w:szCs w:val="20"/>
              </w:rPr>
              <w:t>you do not agree</w:t>
            </w:r>
            <w:r w:rsidR="00633FE6">
              <w:rPr>
                <w:rFonts w:ascii="Arial" w:hAnsi="Arial" w:cs="Arial"/>
                <w:sz w:val="20"/>
                <w:szCs w:val="20"/>
              </w:rPr>
              <w:t xml:space="preserve">, please provide </w:t>
            </w:r>
            <w:r w:rsidR="00D11EF1">
              <w:rPr>
                <w:rFonts w:ascii="Arial" w:hAnsi="Arial" w:cs="Arial"/>
                <w:sz w:val="20"/>
                <w:szCs w:val="20"/>
              </w:rPr>
              <w:t>suggested changes and</w:t>
            </w:r>
            <w:r w:rsidR="00850E9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11E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FE6">
              <w:rPr>
                <w:rFonts w:ascii="Arial" w:hAnsi="Arial" w:cs="Arial"/>
                <w:sz w:val="20"/>
                <w:szCs w:val="20"/>
              </w:rPr>
              <w:t>rationale</w:t>
            </w:r>
            <w:r w:rsidR="00E80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EF1">
              <w:rPr>
                <w:rFonts w:ascii="Arial" w:hAnsi="Arial" w:cs="Arial"/>
                <w:sz w:val="20"/>
                <w:szCs w:val="20"/>
              </w:rPr>
              <w:t>for your suggestion.</w:t>
            </w:r>
          </w:p>
        </w:tc>
        <w:tc>
          <w:tcPr>
            <w:tcW w:w="7535" w:type="dxa"/>
            <w:shd w:val="clear" w:color="auto" w:fill="auto"/>
          </w:tcPr>
          <w:p w14:paraId="243F2C01" w14:textId="77777777" w:rsidR="004F0230" w:rsidRPr="00752820" w:rsidRDefault="004F0230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65EEB9FC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44DE425F" w14:textId="23AF15F4" w:rsidR="004F0230" w:rsidRDefault="00174BC4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53" w:type="dxa"/>
          </w:tcPr>
          <w:p w14:paraId="1DA51094" w14:textId="186C4627" w:rsidR="005B4F2B" w:rsidRPr="008A6448" w:rsidRDefault="00633FE6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Extended Power </w:t>
            </w:r>
            <w:r w:rsidR="00A94E4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Outage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Requirements </w:t>
            </w:r>
          </w:p>
          <w:p w14:paraId="27BD21E4" w14:textId="2B9EEFC8" w:rsidR="004B70FB" w:rsidRPr="00752820" w:rsidRDefault="00D11EF1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52820">
              <w:rPr>
                <w:rFonts w:ascii="Arial" w:hAnsi="Arial" w:cs="Arial"/>
                <w:sz w:val="20"/>
                <w:szCs w:val="20"/>
              </w:rPr>
              <w:t xml:space="preserve">hether you </w:t>
            </w:r>
            <w:r>
              <w:rPr>
                <w:rFonts w:ascii="Arial" w:hAnsi="Arial" w:cs="Arial"/>
                <w:sz w:val="20"/>
                <w:szCs w:val="20"/>
              </w:rPr>
              <w:t xml:space="preserve">agree with the </w:t>
            </w:r>
            <w:r w:rsidR="009F73E2">
              <w:rPr>
                <w:rFonts w:ascii="Arial" w:hAnsi="Arial" w:cs="Arial"/>
                <w:sz w:val="20"/>
                <w:szCs w:val="20"/>
              </w:rPr>
              <w:t xml:space="preserve">requirements for market participants during extended power outages of its </w:t>
            </w:r>
            <w:r w:rsidR="000152F6">
              <w:rPr>
                <w:rFonts w:ascii="Arial" w:hAnsi="Arial" w:cs="Arial"/>
                <w:sz w:val="20"/>
                <w:szCs w:val="20"/>
              </w:rPr>
              <w:t>facilities</w:t>
            </w:r>
            <w:r w:rsidR="009F73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set out in subsection 9, </w:t>
            </w:r>
            <w:r>
              <w:rPr>
                <w:rFonts w:ascii="Arial" w:hAnsi="Arial" w:cs="Arial"/>
                <w:i/>
                <w:sz w:val="20"/>
                <w:szCs w:val="20"/>
              </w:rPr>
              <w:t>Extended Power Outage</w:t>
            </w:r>
            <w:r>
              <w:rPr>
                <w:rFonts w:ascii="Arial" w:hAnsi="Arial" w:cs="Arial"/>
                <w:sz w:val="20"/>
                <w:szCs w:val="20"/>
              </w:rPr>
              <w:t xml:space="preserve">, of the proposed new Section 502.17. Please explain why or why not. If you do not agree, please provide suggested changes and </w:t>
            </w:r>
            <w:r w:rsidR="00850E9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rationale for your suggestion.</w:t>
            </w:r>
          </w:p>
        </w:tc>
        <w:tc>
          <w:tcPr>
            <w:tcW w:w="7535" w:type="dxa"/>
            <w:shd w:val="clear" w:color="auto" w:fill="auto"/>
          </w:tcPr>
          <w:p w14:paraId="1DC9E8A5" w14:textId="77777777" w:rsidR="004F0230" w:rsidRPr="00752820" w:rsidRDefault="004F0230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A86" w:rsidRPr="00752820" w14:paraId="7E0F002F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049973E5" w14:textId="407465A3" w:rsidR="00511A86" w:rsidRDefault="00174BC4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53" w:type="dxa"/>
          </w:tcPr>
          <w:p w14:paraId="432F2150" w14:textId="0ABDF30E" w:rsidR="00511A86" w:rsidRDefault="008D32EF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Operational Requirements</w:t>
            </w:r>
          </w:p>
          <w:p w14:paraId="2A37E528" w14:textId="6EAF35C7" w:rsidR="006D6D56" w:rsidRPr="006D6D56" w:rsidRDefault="006D6D56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</w:t>
            </w:r>
            <w:r w:rsidR="002356D8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proposed new Section 502.17 </w:t>
            </w:r>
            <w:r w:rsidR="008D32EF">
              <w:rPr>
                <w:rFonts w:ascii="Arial" w:hAnsi="Arial" w:cs="Arial"/>
                <w:sz w:val="20"/>
                <w:szCs w:val="20"/>
              </w:rPr>
              <w:t>effectively captures the ongoing operational requirements of the proposed architecture. Please explain why or why not</w:t>
            </w:r>
            <w:r w:rsidR="002356D8">
              <w:rPr>
                <w:rFonts w:ascii="Arial" w:hAnsi="Arial" w:cs="Arial"/>
                <w:sz w:val="20"/>
                <w:szCs w:val="20"/>
              </w:rPr>
              <w:t>.</w:t>
            </w:r>
            <w:r w:rsidR="008D32EF">
              <w:rPr>
                <w:rFonts w:ascii="Arial" w:hAnsi="Arial" w:cs="Arial"/>
                <w:sz w:val="20"/>
                <w:szCs w:val="20"/>
              </w:rPr>
              <w:t xml:space="preserve"> If you do not agree, please provide suggested changes and the rationale for your suggestion.</w:t>
            </w:r>
          </w:p>
        </w:tc>
        <w:tc>
          <w:tcPr>
            <w:tcW w:w="7535" w:type="dxa"/>
            <w:shd w:val="clear" w:color="auto" w:fill="auto"/>
          </w:tcPr>
          <w:p w14:paraId="3D5EEF4C" w14:textId="77777777" w:rsidR="00511A86" w:rsidRPr="00752820" w:rsidRDefault="00511A86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395" w:rsidRPr="00752820" w14:paraId="0ED937EA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6A812E04" w14:textId="63DBD0FB" w:rsidR="00B93395" w:rsidRPr="00752820" w:rsidRDefault="00174BC4" w:rsidP="007A13D0">
            <w:pPr>
              <w:keepNext/>
              <w:keepLines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53" w:type="dxa"/>
          </w:tcPr>
          <w:p w14:paraId="78CF4862" w14:textId="77777777" w:rsidR="00B93395" w:rsidRPr="008A6448" w:rsidRDefault="00B93395" w:rsidP="007A13D0">
            <w:pPr>
              <w:keepNext/>
              <w:keepLine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Utility Orderwire Description</w:t>
            </w:r>
          </w:p>
          <w:p w14:paraId="4318DE3F" w14:textId="77777777" w:rsidR="00B93395" w:rsidRDefault="00B93395" w:rsidP="007A13D0">
            <w:pPr>
              <w:keepNext/>
              <w:keepLines/>
              <w:spacing w:before="120" w:after="120"/>
              <w:ind w:lef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Whether you agree with the AESO’s description of “utility orderwire” as:</w:t>
            </w:r>
          </w:p>
          <w:p w14:paraId="2C130076" w14:textId="77777777" w:rsidR="00B93395" w:rsidRPr="00A457ED" w:rsidRDefault="00B93395" w:rsidP="007A13D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457ED">
              <w:rPr>
                <w:rFonts w:ascii="Arial" w:hAnsi="Arial" w:cs="Arial"/>
                <w:sz w:val="20"/>
                <w:szCs w:val="20"/>
              </w:rPr>
              <w:t xml:space="preserve">a service that is independent </w:t>
            </w:r>
            <w:r w:rsidRPr="00A457ED">
              <w:rPr>
                <w:rFonts w:ascii="Arial" w:hAnsi="Arial" w:cs="Arial"/>
                <w:sz w:val="20"/>
                <w:szCs w:val="20"/>
                <w:lang w:val="en-CA"/>
              </w:rPr>
              <w:t>of external commercial telecommunication services such that continued operation, during an extended power outage, can be assured and restoration activities are internally c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ontrolled;</w:t>
            </w:r>
          </w:p>
          <w:p w14:paraId="70058615" w14:textId="77777777" w:rsidR="00B93395" w:rsidRPr="00A457ED" w:rsidRDefault="00B93395" w:rsidP="007A13D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being able to </w:t>
            </w:r>
            <w:r w:rsidRPr="00A457ED">
              <w:rPr>
                <w:rFonts w:ascii="Arial" w:hAnsi="Arial" w:cs="Arial"/>
                <w:sz w:val="20"/>
                <w:szCs w:val="20"/>
                <w:lang w:val="en-CA"/>
              </w:rPr>
              <w:t>leverage the existing utility telecommunication network infrastructure, including fibre, microwave, routers, and phone switches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; and</w:t>
            </w:r>
          </w:p>
          <w:p w14:paraId="1EF5BDF4" w14:textId="77777777" w:rsidR="00B93395" w:rsidRPr="00A24760" w:rsidRDefault="00B93395" w:rsidP="007A13D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CA"/>
              </w:rPr>
              <w:t>including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CA"/>
              </w:rPr>
              <w:t>, if applicable, leased assets,</w:t>
            </w:r>
            <w:r w:rsidRPr="00A457ED">
              <w:rPr>
                <w:rFonts w:ascii="Arial" w:hAnsi="Arial" w:cs="Arial"/>
                <w:sz w:val="20"/>
                <w:szCs w:val="20"/>
                <w:lang w:val="en-CA"/>
              </w:rPr>
              <w:t xml:space="preserve"> such as dark fibre and tower access from 3</w:t>
            </w:r>
            <w:r w:rsidRPr="00A457ED">
              <w:rPr>
                <w:rFonts w:ascii="Arial" w:hAnsi="Arial" w:cs="Arial"/>
                <w:sz w:val="20"/>
                <w:szCs w:val="20"/>
                <w:vertAlign w:val="superscript"/>
                <w:lang w:val="en-CA"/>
              </w:rPr>
              <w:t>rd</w:t>
            </w:r>
            <w:r w:rsidRPr="00A457ED">
              <w:rPr>
                <w:rFonts w:ascii="Arial" w:hAnsi="Arial" w:cs="Arial"/>
                <w:sz w:val="20"/>
                <w:szCs w:val="20"/>
                <w:lang w:val="en-CA"/>
              </w:rPr>
              <w:t xml:space="preserve"> party providers, where the active telecommunication equipment (router, radio, batteries, etc.) is cont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rolled by the market participant.</w:t>
            </w:r>
          </w:p>
        </w:tc>
        <w:tc>
          <w:tcPr>
            <w:tcW w:w="7535" w:type="dxa"/>
            <w:shd w:val="clear" w:color="auto" w:fill="auto"/>
          </w:tcPr>
          <w:p w14:paraId="548509E3" w14:textId="77777777" w:rsidR="00B93395" w:rsidRPr="00752820" w:rsidRDefault="00B93395" w:rsidP="007A13D0">
            <w:pPr>
              <w:keepNext/>
              <w:keepLines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E2" w:rsidRPr="00752820" w14:paraId="454AD51B" w14:textId="77777777" w:rsidTr="007A13D0">
        <w:trPr>
          <w:trHeight w:val="1296"/>
        </w:trPr>
        <w:tc>
          <w:tcPr>
            <w:tcW w:w="857" w:type="dxa"/>
            <w:shd w:val="clear" w:color="auto" w:fill="auto"/>
          </w:tcPr>
          <w:p w14:paraId="14E404CE" w14:textId="5ED38D91" w:rsidR="00724FE2" w:rsidRDefault="00174BC4" w:rsidP="007A13D0">
            <w:pPr>
              <w:keepNext/>
              <w:keepLines/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53" w:type="dxa"/>
          </w:tcPr>
          <w:p w14:paraId="08AD7A27" w14:textId="77777777" w:rsidR="00B75133" w:rsidRPr="008A6448" w:rsidRDefault="00B75133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6448">
              <w:rPr>
                <w:rFonts w:ascii="Arial" w:hAnsi="Arial" w:cs="Arial"/>
                <w:b/>
                <w:i/>
                <w:sz w:val="20"/>
                <w:szCs w:val="20"/>
              </w:rPr>
              <w:t>Other</w:t>
            </w:r>
          </w:p>
          <w:p w14:paraId="0A991CA5" w14:textId="796882CA" w:rsidR="00724FE2" w:rsidRPr="00724FE2" w:rsidRDefault="00B75133" w:rsidP="007A13D0">
            <w:pPr>
              <w:keepNext/>
              <w:keepLines/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other feedback or suggestions you have on the proposed new Section 502.17.</w:t>
            </w:r>
            <w:r w:rsidR="00436939">
              <w:rPr>
                <w:rFonts w:ascii="Arial" w:hAnsi="Arial" w:cs="Arial"/>
                <w:sz w:val="20"/>
                <w:szCs w:val="20"/>
              </w:rPr>
              <w:t xml:space="preserve"> Please provide </w:t>
            </w:r>
            <w:r w:rsidR="00971E2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36939">
              <w:rPr>
                <w:rFonts w:ascii="Arial" w:hAnsi="Arial" w:cs="Arial"/>
                <w:sz w:val="20"/>
                <w:szCs w:val="20"/>
              </w:rPr>
              <w:t>rationale for your suggestion.</w:t>
            </w:r>
          </w:p>
        </w:tc>
        <w:tc>
          <w:tcPr>
            <w:tcW w:w="7535" w:type="dxa"/>
            <w:shd w:val="clear" w:color="auto" w:fill="auto"/>
          </w:tcPr>
          <w:p w14:paraId="2EEC9632" w14:textId="77777777" w:rsidR="00724FE2" w:rsidRPr="00752820" w:rsidRDefault="00724FE2" w:rsidP="007A13D0">
            <w:pPr>
              <w:keepNext/>
              <w:keepLines/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AAFEC" w14:textId="77777777" w:rsidR="007A13D0" w:rsidRDefault="007A13D0" w:rsidP="00C02548">
      <w:pPr>
        <w:widowControl w:val="0"/>
        <w:spacing w:before="120" w:after="120"/>
        <w:ind w:left="-720"/>
        <w:rPr>
          <w:rFonts w:ascii="Arial" w:hAnsi="Arial" w:cs="Arial"/>
          <w:b/>
          <w:i/>
          <w:sz w:val="22"/>
          <w:szCs w:val="22"/>
          <w:u w:val="single"/>
        </w:rPr>
      </w:pPr>
    </w:p>
    <w:p w14:paraId="21FB17F5" w14:textId="77777777" w:rsidR="007A13D0" w:rsidRDefault="007A13D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79EA9BF7" w14:textId="63CBF176" w:rsidR="004F0230" w:rsidRPr="00511A86" w:rsidRDefault="003C3CEA" w:rsidP="00C02548">
      <w:pPr>
        <w:widowControl w:val="0"/>
        <w:spacing w:before="120" w:after="120"/>
        <w:ind w:left="-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Inf</w:t>
      </w:r>
      <w:r w:rsidR="00C02548" w:rsidRPr="00C02548">
        <w:rPr>
          <w:rFonts w:ascii="Arial" w:hAnsi="Arial" w:cs="Arial"/>
          <w:b/>
          <w:i/>
          <w:sz w:val="22"/>
          <w:szCs w:val="22"/>
          <w:u w:val="single"/>
        </w:rPr>
        <w:t>ormation Document</w:t>
      </w:r>
      <w:r w:rsidR="00C02548">
        <w:rPr>
          <w:rFonts w:ascii="Arial" w:hAnsi="Arial" w:cs="Arial"/>
          <w:b/>
          <w:i/>
          <w:sz w:val="22"/>
          <w:szCs w:val="22"/>
        </w:rPr>
        <w:t xml:space="preserve"> - </w:t>
      </w:r>
      <w:r w:rsidR="00511A86" w:rsidRPr="00511A86">
        <w:rPr>
          <w:rFonts w:ascii="Arial" w:hAnsi="Arial" w:cs="Arial"/>
          <w:b/>
          <w:i/>
          <w:sz w:val="22"/>
          <w:szCs w:val="22"/>
        </w:rPr>
        <w:t xml:space="preserve">The AESO intends to develop an information document to accompany the proposed </w:t>
      </w:r>
      <w:r w:rsidR="00586689">
        <w:rPr>
          <w:rFonts w:ascii="Arial" w:hAnsi="Arial" w:cs="Arial"/>
          <w:b/>
          <w:i/>
          <w:sz w:val="22"/>
          <w:szCs w:val="22"/>
        </w:rPr>
        <w:t>new Section 502.17</w:t>
      </w:r>
      <w:r w:rsidR="00511A86" w:rsidRPr="00511A86">
        <w:rPr>
          <w:rFonts w:ascii="Arial" w:hAnsi="Arial" w:cs="Arial"/>
          <w:b/>
          <w:i/>
          <w:sz w:val="22"/>
          <w:szCs w:val="22"/>
        </w:rPr>
        <w:t xml:space="preserve">. At a minimum, the AESO </w:t>
      </w:r>
      <w:r w:rsidR="00511A86">
        <w:rPr>
          <w:rFonts w:ascii="Arial" w:hAnsi="Arial" w:cs="Arial"/>
          <w:b/>
          <w:i/>
          <w:sz w:val="22"/>
          <w:szCs w:val="22"/>
        </w:rPr>
        <w:t>suggests</w:t>
      </w:r>
      <w:r w:rsidR="00511A86" w:rsidRPr="00511A86">
        <w:rPr>
          <w:rFonts w:ascii="Arial" w:hAnsi="Arial" w:cs="Arial"/>
          <w:b/>
          <w:i/>
          <w:sz w:val="22"/>
          <w:szCs w:val="22"/>
        </w:rPr>
        <w:t xml:space="preserve"> that such an information document would contain </w:t>
      </w:r>
      <w:r w:rsidR="000152F6">
        <w:rPr>
          <w:rFonts w:ascii="Arial" w:hAnsi="Arial" w:cs="Arial"/>
          <w:b/>
          <w:i/>
          <w:sz w:val="22"/>
          <w:szCs w:val="22"/>
        </w:rPr>
        <w:t>descriptions</w:t>
      </w:r>
      <w:r w:rsidR="00386BF5">
        <w:rPr>
          <w:rFonts w:ascii="Arial" w:hAnsi="Arial" w:cs="Arial"/>
          <w:b/>
          <w:i/>
          <w:sz w:val="22"/>
          <w:szCs w:val="22"/>
        </w:rPr>
        <w:t xml:space="preserve"> of </w:t>
      </w:r>
      <w:r w:rsidR="00174BC4">
        <w:rPr>
          <w:rFonts w:ascii="Arial" w:hAnsi="Arial" w:cs="Arial"/>
          <w:b/>
          <w:i/>
          <w:sz w:val="22"/>
          <w:szCs w:val="22"/>
        </w:rPr>
        <w:t xml:space="preserve">a utility </w:t>
      </w:r>
      <w:proofErr w:type="spellStart"/>
      <w:r w:rsidR="00FB356A">
        <w:rPr>
          <w:rFonts w:ascii="Arial" w:hAnsi="Arial" w:cs="Arial"/>
          <w:b/>
          <w:i/>
          <w:sz w:val="22"/>
          <w:szCs w:val="22"/>
        </w:rPr>
        <w:t>orderwire</w:t>
      </w:r>
      <w:proofErr w:type="spellEnd"/>
      <w:r w:rsidR="00FB356A">
        <w:rPr>
          <w:rFonts w:ascii="Arial" w:hAnsi="Arial" w:cs="Arial"/>
          <w:b/>
          <w:i/>
          <w:sz w:val="22"/>
          <w:szCs w:val="22"/>
        </w:rPr>
        <w:t xml:space="preserve"> and a control room for generators</w:t>
      </w:r>
      <w:r w:rsidR="00511A86" w:rsidRPr="00511A86">
        <w:rPr>
          <w:rFonts w:ascii="Arial" w:hAnsi="Arial" w:cs="Arial"/>
          <w:b/>
          <w:i/>
          <w:sz w:val="22"/>
          <w:szCs w:val="22"/>
        </w:rPr>
        <w:t xml:space="preserve">. </w:t>
      </w:r>
      <w:r w:rsidR="004F0230" w:rsidRPr="00511A86">
        <w:rPr>
          <w:rFonts w:ascii="Arial" w:hAnsi="Arial" w:cs="Arial"/>
          <w:b/>
          <w:i/>
          <w:sz w:val="22"/>
          <w:szCs w:val="22"/>
        </w:rPr>
        <w:t>Please provide your views on the type of content that should be included in an information document associated with</w:t>
      </w:r>
      <w:r w:rsidR="004F0230" w:rsidRPr="00511A86">
        <w:rPr>
          <w:b/>
          <w:i/>
          <w:sz w:val="22"/>
          <w:szCs w:val="22"/>
        </w:rPr>
        <w:t xml:space="preserve"> </w:t>
      </w:r>
      <w:r w:rsidR="004F0230" w:rsidRPr="00511A86">
        <w:rPr>
          <w:rFonts w:ascii="Arial" w:hAnsi="Arial" w:cs="Arial"/>
          <w:b/>
          <w:i/>
          <w:sz w:val="22"/>
          <w:szCs w:val="22"/>
        </w:rPr>
        <w:t xml:space="preserve">the proposed </w:t>
      </w:r>
      <w:r w:rsidR="00586689">
        <w:rPr>
          <w:rFonts w:ascii="Arial" w:hAnsi="Arial" w:cs="Arial"/>
          <w:b/>
          <w:i/>
          <w:sz w:val="22"/>
          <w:szCs w:val="22"/>
        </w:rPr>
        <w:t>new Section 502.17</w:t>
      </w:r>
      <w:r w:rsidR="00511A86">
        <w:rPr>
          <w:rFonts w:ascii="Arial" w:hAnsi="Arial" w:cs="Arial"/>
          <w:b/>
          <w:i/>
          <w:sz w:val="22"/>
          <w:szCs w:val="22"/>
        </w:rPr>
        <w:t>.</w:t>
      </w:r>
      <w:r w:rsidR="00386BF5">
        <w:rPr>
          <w:rFonts w:ascii="Arial" w:hAnsi="Arial" w:cs="Arial"/>
          <w:b/>
          <w:i/>
          <w:sz w:val="22"/>
          <w:szCs w:val="22"/>
        </w:rPr>
        <w:t xml:space="preserve"> Please provide </w:t>
      </w:r>
      <w:r w:rsidR="00850E99">
        <w:rPr>
          <w:rFonts w:ascii="Arial" w:hAnsi="Arial" w:cs="Arial"/>
          <w:b/>
          <w:i/>
          <w:sz w:val="22"/>
          <w:szCs w:val="22"/>
        </w:rPr>
        <w:t xml:space="preserve">the </w:t>
      </w:r>
      <w:r w:rsidR="00386BF5">
        <w:rPr>
          <w:rFonts w:ascii="Arial" w:hAnsi="Arial" w:cs="Arial"/>
          <w:b/>
          <w:i/>
          <w:sz w:val="22"/>
          <w:szCs w:val="22"/>
        </w:rPr>
        <w:t>rationale for your suggestion.</w:t>
      </w:r>
    </w:p>
    <w:tbl>
      <w:tblPr>
        <w:tblW w:w="1467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70"/>
      </w:tblGrid>
      <w:tr w:rsidR="004F0230" w:rsidRPr="002E641E" w14:paraId="7A0EDC66" w14:textId="77777777" w:rsidTr="003C3CEA">
        <w:trPr>
          <w:cantSplit/>
          <w:trHeight w:val="1682"/>
        </w:trPr>
        <w:tc>
          <w:tcPr>
            <w:tcW w:w="14670" w:type="dxa"/>
            <w:shd w:val="clear" w:color="auto" w:fill="auto"/>
          </w:tcPr>
          <w:p w14:paraId="386E49B8" w14:textId="77777777" w:rsidR="004F0230" w:rsidRPr="00752820" w:rsidRDefault="004F0230" w:rsidP="00C02548">
            <w:pPr>
              <w:widowControl w:val="0"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A3CFA" w14:textId="77777777" w:rsidR="004F0230" w:rsidRPr="00BC502D" w:rsidRDefault="004F0230" w:rsidP="003C3CEA">
      <w:pPr>
        <w:rPr>
          <w:rFonts w:ascii="Arial" w:hAnsi="Arial" w:cs="Arial"/>
          <w:sz w:val="20"/>
          <w:szCs w:val="20"/>
        </w:rPr>
      </w:pPr>
    </w:p>
    <w:sectPr w:rsidR="004F0230" w:rsidRPr="00BC502D" w:rsidSect="00BF5487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81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9DCAD" w14:textId="77777777" w:rsidR="007D5ACB" w:rsidRDefault="007D5ACB" w:rsidP="00E77EC5">
      <w:r>
        <w:separator/>
      </w:r>
    </w:p>
  </w:endnote>
  <w:endnote w:type="continuationSeparator" w:id="0">
    <w:p w14:paraId="6B6C35CA" w14:textId="77777777" w:rsidR="007D5ACB" w:rsidRDefault="007D5ACB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38B62" w14:textId="6C5E0CD7" w:rsidR="002755AE" w:rsidRPr="00BC502D" w:rsidRDefault="002755AE" w:rsidP="00883F2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54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EE0AEC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7A13D0">
      <w:rPr>
        <w:rFonts w:ascii="Arial" w:hAnsi="Arial" w:cs="Arial"/>
        <w:sz w:val="18"/>
        <w:szCs w:val="18"/>
      </w:rPr>
      <w:t>July 25,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93405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93405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 w:rsidR="00EE0AEC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1E50" w14:textId="156C97CB" w:rsidR="002755AE" w:rsidRPr="00BC502D" w:rsidRDefault="002755AE" w:rsidP="00883F2F">
    <w:pPr>
      <w:pStyle w:val="Footer"/>
      <w:tabs>
        <w:tab w:val="clear" w:pos="4320"/>
        <w:tab w:val="clear" w:pos="8640"/>
        <w:tab w:val="center" w:pos="6480"/>
        <w:tab w:val="right" w:pos="13500"/>
      </w:tabs>
      <w:ind w:left="-63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156887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>:</w:t>
    </w:r>
    <w:r w:rsidR="00A00C15">
      <w:rPr>
        <w:rFonts w:ascii="Arial" w:hAnsi="Arial" w:cs="Arial"/>
        <w:sz w:val="18"/>
        <w:szCs w:val="18"/>
      </w:rPr>
      <w:t xml:space="preserve"> </w:t>
    </w:r>
    <w:r w:rsidR="007A13D0">
      <w:rPr>
        <w:rFonts w:ascii="Arial" w:hAnsi="Arial" w:cs="Arial"/>
        <w:sz w:val="18"/>
        <w:szCs w:val="18"/>
      </w:rPr>
      <w:t>July 25, 2019</w:t>
    </w:r>
    <w:r w:rsidR="00BF5487"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93405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93405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A370" w14:textId="77777777" w:rsidR="007D5ACB" w:rsidRDefault="007D5ACB" w:rsidP="00E77EC5">
      <w:r>
        <w:separator/>
      </w:r>
    </w:p>
  </w:footnote>
  <w:footnote w:type="continuationSeparator" w:id="0">
    <w:p w14:paraId="7D524754" w14:textId="77777777" w:rsidR="007D5ACB" w:rsidRDefault="007D5ACB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522A" w14:textId="42A26F35" w:rsidR="002755AE" w:rsidRDefault="006A4E30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1" locked="1" layoutInCell="0" allowOverlap="1" wp14:anchorId="3E7BD45C" wp14:editId="2F8EB1D4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5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A00C15" w14:paraId="166DA279" w14:textId="77777777" w:rsidTr="00C43A65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89AD1C0" w14:textId="656588EC" w:rsidR="00A00C15" w:rsidRPr="00293405" w:rsidRDefault="00293405" w:rsidP="00293405">
          <w:pPr>
            <w:pStyle w:val="Title"/>
            <w:spacing w:after="0"/>
            <w:rPr>
              <w:sz w:val="36"/>
              <w:szCs w:val="36"/>
            </w:rPr>
          </w:pPr>
          <w:r>
            <w:rPr>
              <w:b/>
              <w:color w:val="1F497D" w:themeColor="text2"/>
              <w:sz w:val="36"/>
              <w:szCs w:val="36"/>
            </w:rPr>
            <w:br/>
          </w:r>
          <w:r w:rsidR="00A00C15" w:rsidRPr="00293405">
            <w:rPr>
              <w:b/>
              <w:color w:val="1F497D" w:themeColor="text2"/>
              <w:sz w:val="36"/>
              <w:szCs w:val="36"/>
            </w:rPr>
            <w:t>Stakeholder Comment Matrix</w:t>
          </w:r>
          <w:r w:rsidRPr="00293405">
            <w:rPr>
              <w:b/>
              <w:color w:val="1F497D" w:themeColor="text2"/>
              <w:sz w:val="36"/>
              <w:szCs w:val="36"/>
            </w:rPr>
            <w:t xml:space="preserve"> for Additional Feedback</w:t>
          </w:r>
          <w:r w:rsidR="00A00C15" w:rsidRPr="00293405"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60800" behindDoc="1" locked="0" layoutInCell="1" allowOverlap="1" wp14:anchorId="192A7EB9" wp14:editId="0E4C517B">
                <wp:simplePos x="0" y="0"/>
                <wp:positionH relativeFrom="page">
                  <wp:posOffset>-759460</wp:posOffset>
                </wp:positionH>
                <wp:positionV relativeFrom="page">
                  <wp:posOffset>-333375</wp:posOffset>
                </wp:positionV>
                <wp:extent cx="10058400" cy="1255395"/>
                <wp:effectExtent l="0" t="0" r="0" b="190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00C15" w:rsidRPr="00E43580" w14:paraId="729D3281" w14:textId="77777777" w:rsidTr="00C43A65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06FEA8C5" w14:textId="77777777" w:rsidR="00A00C15" w:rsidRPr="00E43580" w:rsidRDefault="00A00C15" w:rsidP="00C43A65">
          <w:pPr>
            <w:rPr>
              <w:b/>
              <w:sz w:val="18"/>
              <w:szCs w:val="16"/>
            </w:rPr>
          </w:pPr>
        </w:p>
      </w:tc>
    </w:tr>
  </w:tbl>
  <w:p w14:paraId="13A76DC3" w14:textId="77777777" w:rsidR="00A00C15" w:rsidRPr="00E43580" w:rsidRDefault="00A00C15" w:rsidP="00A00C15">
    <w:pPr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310D"/>
    <w:multiLevelType w:val="hybridMultilevel"/>
    <w:tmpl w:val="DEB0C4FA"/>
    <w:lvl w:ilvl="0" w:tplc="6F9890BC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03D31"/>
    <w:multiLevelType w:val="hybridMultilevel"/>
    <w:tmpl w:val="970ADB1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0E7185C"/>
    <w:multiLevelType w:val="hybridMultilevel"/>
    <w:tmpl w:val="970ADB1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0344F"/>
    <w:multiLevelType w:val="hybridMultilevel"/>
    <w:tmpl w:val="AD1A3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A7832"/>
    <w:multiLevelType w:val="hybridMultilevel"/>
    <w:tmpl w:val="970ADB1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77D3A"/>
    <w:multiLevelType w:val="hybridMultilevel"/>
    <w:tmpl w:val="BDD62C9E"/>
    <w:lvl w:ilvl="0" w:tplc="188628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AE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DA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842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096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2B0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E6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D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49E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53FA5BCD"/>
    <w:multiLevelType w:val="hybridMultilevel"/>
    <w:tmpl w:val="4A0E8ED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5F6F75D4"/>
    <w:multiLevelType w:val="hybridMultilevel"/>
    <w:tmpl w:val="5484A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3A43F8"/>
    <w:multiLevelType w:val="hybridMultilevel"/>
    <w:tmpl w:val="CF5A28A8"/>
    <w:lvl w:ilvl="0" w:tplc="3962B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C7658"/>
    <w:multiLevelType w:val="hybridMultilevel"/>
    <w:tmpl w:val="D6EA76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743A26B9"/>
    <w:multiLevelType w:val="hybridMultilevel"/>
    <w:tmpl w:val="CF5A28A8"/>
    <w:lvl w:ilvl="0" w:tplc="3962B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52707"/>
    <w:multiLevelType w:val="hybridMultilevel"/>
    <w:tmpl w:val="1DA0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67E22"/>
    <w:multiLevelType w:val="hybridMultilevel"/>
    <w:tmpl w:val="970ADB1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D43E4"/>
    <w:multiLevelType w:val="hybridMultilevel"/>
    <w:tmpl w:val="970ADB14"/>
    <w:lvl w:ilvl="0" w:tplc="52D8866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96F40"/>
    <w:multiLevelType w:val="hybridMultilevel"/>
    <w:tmpl w:val="15DCE2A0"/>
    <w:lvl w:ilvl="0" w:tplc="35A20D56">
      <w:start w:val="1"/>
      <w:numFmt w:val="lowerLetter"/>
      <w:lvlText w:val="(%1)"/>
      <w:lvlJc w:val="left"/>
      <w:pPr>
        <w:ind w:left="4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4"/>
  </w:num>
  <w:num w:numId="5">
    <w:abstractNumId w:val="17"/>
  </w:num>
  <w:num w:numId="6">
    <w:abstractNumId w:val="25"/>
  </w:num>
  <w:num w:numId="7">
    <w:abstractNumId w:val="20"/>
  </w:num>
  <w:num w:numId="8">
    <w:abstractNumId w:val="0"/>
  </w:num>
  <w:num w:numId="9">
    <w:abstractNumId w:val="18"/>
  </w:num>
  <w:num w:numId="10">
    <w:abstractNumId w:val="3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9"/>
  </w:num>
  <w:num w:numId="17">
    <w:abstractNumId w:val="11"/>
  </w:num>
  <w:num w:numId="18">
    <w:abstractNumId w:val="28"/>
  </w:num>
  <w:num w:numId="19">
    <w:abstractNumId w:val="15"/>
  </w:num>
  <w:num w:numId="20">
    <w:abstractNumId w:val="27"/>
  </w:num>
  <w:num w:numId="21">
    <w:abstractNumId w:val="6"/>
  </w:num>
  <w:num w:numId="22">
    <w:abstractNumId w:val="26"/>
  </w:num>
  <w:num w:numId="23">
    <w:abstractNumId w:val="23"/>
  </w:num>
  <w:num w:numId="24">
    <w:abstractNumId w:val="14"/>
  </w:num>
  <w:num w:numId="25">
    <w:abstractNumId w:val="1"/>
  </w:num>
  <w:num w:numId="26">
    <w:abstractNumId w:val="21"/>
  </w:num>
  <w:num w:numId="27">
    <w:abstractNumId w:val="16"/>
  </w:num>
  <w:num w:numId="28">
    <w:abstractNumId w:val="29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0718B"/>
    <w:rsid w:val="0001462A"/>
    <w:rsid w:val="000150CE"/>
    <w:rsid w:val="000152F6"/>
    <w:rsid w:val="00021BAD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82F88"/>
    <w:rsid w:val="00091BE3"/>
    <w:rsid w:val="00092E04"/>
    <w:rsid w:val="00097373"/>
    <w:rsid w:val="000A469F"/>
    <w:rsid w:val="000A4FBE"/>
    <w:rsid w:val="000A63F1"/>
    <w:rsid w:val="000A7B76"/>
    <w:rsid w:val="000B0937"/>
    <w:rsid w:val="000B6858"/>
    <w:rsid w:val="000C00D7"/>
    <w:rsid w:val="000C3F77"/>
    <w:rsid w:val="000C50FC"/>
    <w:rsid w:val="000C669D"/>
    <w:rsid w:val="000C7CBF"/>
    <w:rsid w:val="000D2CE5"/>
    <w:rsid w:val="000E2A82"/>
    <w:rsid w:val="000E36DF"/>
    <w:rsid w:val="000E4791"/>
    <w:rsid w:val="000F23F7"/>
    <w:rsid w:val="000F6A32"/>
    <w:rsid w:val="00100CA6"/>
    <w:rsid w:val="00102239"/>
    <w:rsid w:val="00104722"/>
    <w:rsid w:val="0010640B"/>
    <w:rsid w:val="00110799"/>
    <w:rsid w:val="00115830"/>
    <w:rsid w:val="00117EFC"/>
    <w:rsid w:val="001229E8"/>
    <w:rsid w:val="00122F3A"/>
    <w:rsid w:val="00123E16"/>
    <w:rsid w:val="00132D00"/>
    <w:rsid w:val="00133D35"/>
    <w:rsid w:val="00133EF6"/>
    <w:rsid w:val="00137536"/>
    <w:rsid w:val="00147FEF"/>
    <w:rsid w:val="00156887"/>
    <w:rsid w:val="00157450"/>
    <w:rsid w:val="00160738"/>
    <w:rsid w:val="001631F0"/>
    <w:rsid w:val="00164E6F"/>
    <w:rsid w:val="001724F8"/>
    <w:rsid w:val="00174BC4"/>
    <w:rsid w:val="00180BF7"/>
    <w:rsid w:val="00183D00"/>
    <w:rsid w:val="00185DC3"/>
    <w:rsid w:val="00190831"/>
    <w:rsid w:val="00191574"/>
    <w:rsid w:val="00197A01"/>
    <w:rsid w:val="001A566B"/>
    <w:rsid w:val="001C5D7B"/>
    <w:rsid w:val="001D695B"/>
    <w:rsid w:val="001E00DD"/>
    <w:rsid w:val="001E67AD"/>
    <w:rsid w:val="001E6EC9"/>
    <w:rsid w:val="001F291A"/>
    <w:rsid w:val="00203333"/>
    <w:rsid w:val="00210553"/>
    <w:rsid w:val="002115D1"/>
    <w:rsid w:val="00211A16"/>
    <w:rsid w:val="002160D5"/>
    <w:rsid w:val="002215BD"/>
    <w:rsid w:val="002221BD"/>
    <w:rsid w:val="00232B12"/>
    <w:rsid w:val="002356D8"/>
    <w:rsid w:val="002504B3"/>
    <w:rsid w:val="00256B70"/>
    <w:rsid w:val="002576EB"/>
    <w:rsid w:val="00262462"/>
    <w:rsid w:val="00264D21"/>
    <w:rsid w:val="0026638D"/>
    <w:rsid w:val="002678DD"/>
    <w:rsid w:val="00273ACB"/>
    <w:rsid w:val="002755AE"/>
    <w:rsid w:val="0028120F"/>
    <w:rsid w:val="002830E0"/>
    <w:rsid w:val="0028350D"/>
    <w:rsid w:val="002840B2"/>
    <w:rsid w:val="002917A3"/>
    <w:rsid w:val="00293405"/>
    <w:rsid w:val="002A0BB2"/>
    <w:rsid w:val="002A13FC"/>
    <w:rsid w:val="002A1AD2"/>
    <w:rsid w:val="002A39CD"/>
    <w:rsid w:val="002A3B61"/>
    <w:rsid w:val="002A5715"/>
    <w:rsid w:val="002B2EAD"/>
    <w:rsid w:val="002B3C2E"/>
    <w:rsid w:val="002B563C"/>
    <w:rsid w:val="002B6BC5"/>
    <w:rsid w:val="002B7303"/>
    <w:rsid w:val="002C67CF"/>
    <w:rsid w:val="002D5EE7"/>
    <w:rsid w:val="002E670E"/>
    <w:rsid w:val="002F6E69"/>
    <w:rsid w:val="002F7225"/>
    <w:rsid w:val="002F7CB0"/>
    <w:rsid w:val="0030154F"/>
    <w:rsid w:val="00310514"/>
    <w:rsid w:val="0031543C"/>
    <w:rsid w:val="00316057"/>
    <w:rsid w:val="00322738"/>
    <w:rsid w:val="003302A7"/>
    <w:rsid w:val="00334FDA"/>
    <w:rsid w:val="00337AC5"/>
    <w:rsid w:val="00344963"/>
    <w:rsid w:val="00345614"/>
    <w:rsid w:val="00347CEC"/>
    <w:rsid w:val="00351C46"/>
    <w:rsid w:val="003528B4"/>
    <w:rsid w:val="00357C83"/>
    <w:rsid w:val="00360E7D"/>
    <w:rsid w:val="00375707"/>
    <w:rsid w:val="0038533C"/>
    <w:rsid w:val="00385898"/>
    <w:rsid w:val="00386BF5"/>
    <w:rsid w:val="00387B85"/>
    <w:rsid w:val="00387F74"/>
    <w:rsid w:val="00396ECA"/>
    <w:rsid w:val="003A0E02"/>
    <w:rsid w:val="003A7F6C"/>
    <w:rsid w:val="003B32BE"/>
    <w:rsid w:val="003B52BA"/>
    <w:rsid w:val="003C09F9"/>
    <w:rsid w:val="003C0BBF"/>
    <w:rsid w:val="003C0E32"/>
    <w:rsid w:val="003C119D"/>
    <w:rsid w:val="003C21B3"/>
    <w:rsid w:val="003C2443"/>
    <w:rsid w:val="003C3CEA"/>
    <w:rsid w:val="003D600A"/>
    <w:rsid w:val="003E5F08"/>
    <w:rsid w:val="003E656F"/>
    <w:rsid w:val="003F4AF6"/>
    <w:rsid w:val="00404023"/>
    <w:rsid w:val="00404A87"/>
    <w:rsid w:val="004058BC"/>
    <w:rsid w:val="00407688"/>
    <w:rsid w:val="00420437"/>
    <w:rsid w:val="004214BB"/>
    <w:rsid w:val="00426FF0"/>
    <w:rsid w:val="00430387"/>
    <w:rsid w:val="00433B5B"/>
    <w:rsid w:val="00436939"/>
    <w:rsid w:val="00444A72"/>
    <w:rsid w:val="00447116"/>
    <w:rsid w:val="00454CB7"/>
    <w:rsid w:val="00455838"/>
    <w:rsid w:val="004562D8"/>
    <w:rsid w:val="00461454"/>
    <w:rsid w:val="0047043A"/>
    <w:rsid w:val="00471FF7"/>
    <w:rsid w:val="00481472"/>
    <w:rsid w:val="0048376F"/>
    <w:rsid w:val="00485420"/>
    <w:rsid w:val="00487638"/>
    <w:rsid w:val="00491AB2"/>
    <w:rsid w:val="0049268A"/>
    <w:rsid w:val="00492C45"/>
    <w:rsid w:val="00493CF2"/>
    <w:rsid w:val="004960CB"/>
    <w:rsid w:val="004A2B45"/>
    <w:rsid w:val="004B336C"/>
    <w:rsid w:val="004B4914"/>
    <w:rsid w:val="004B70FB"/>
    <w:rsid w:val="004C1E5F"/>
    <w:rsid w:val="004C650B"/>
    <w:rsid w:val="004D0BCE"/>
    <w:rsid w:val="004D31C9"/>
    <w:rsid w:val="004F0230"/>
    <w:rsid w:val="004F6ECA"/>
    <w:rsid w:val="00500D15"/>
    <w:rsid w:val="005020ED"/>
    <w:rsid w:val="005031A4"/>
    <w:rsid w:val="00503E0C"/>
    <w:rsid w:val="00510413"/>
    <w:rsid w:val="00510A06"/>
    <w:rsid w:val="00511A86"/>
    <w:rsid w:val="00512487"/>
    <w:rsid w:val="0051450C"/>
    <w:rsid w:val="0052168F"/>
    <w:rsid w:val="00522BC5"/>
    <w:rsid w:val="00531565"/>
    <w:rsid w:val="00535B2C"/>
    <w:rsid w:val="00537B28"/>
    <w:rsid w:val="00543D3D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6F7A"/>
    <w:rsid w:val="00567DF6"/>
    <w:rsid w:val="00572063"/>
    <w:rsid w:val="00576FA7"/>
    <w:rsid w:val="00577920"/>
    <w:rsid w:val="005824AA"/>
    <w:rsid w:val="005836D7"/>
    <w:rsid w:val="00586689"/>
    <w:rsid w:val="00587DC7"/>
    <w:rsid w:val="005A17A8"/>
    <w:rsid w:val="005A27D2"/>
    <w:rsid w:val="005A3930"/>
    <w:rsid w:val="005A7E4D"/>
    <w:rsid w:val="005B4F2B"/>
    <w:rsid w:val="005E401A"/>
    <w:rsid w:val="005E5B6C"/>
    <w:rsid w:val="005F0559"/>
    <w:rsid w:val="006011E5"/>
    <w:rsid w:val="00611C57"/>
    <w:rsid w:val="0061290D"/>
    <w:rsid w:val="0061591A"/>
    <w:rsid w:val="00617102"/>
    <w:rsid w:val="00626363"/>
    <w:rsid w:val="00627A8C"/>
    <w:rsid w:val="00631BB4"/>
    <w:rsid w:val="00633FE6"/>
    <w:rsid w:val="00641E86"/>
    <w:rsid w:val="006561BA"/>
    <w:rsid w:val="006613A4"/>
    <w:rsid w:val="0066167F"/>
    <w:rsid w:val="006707FC"/>
    <w:rsid w:val="00673B09"/>
    <w:rsid w:val="006740DC"/>
    <w:rsid w:val="00677E30"/>
    <w:rsid w:val="00680FDC"/>
    <w:rsid w:val="0068344A"/>
    <w:rsid w:val="00690484"/>
    <w:rsid w:val="00693597"/>
    <w:rsid w:val="006959DA"/>
    <w:rsid w:val="006A4468"/>
    <w:rsid w:val="006A4E30"/>
    <w:rsid w:val="006B0907"/>
    <w:rsid w:val="006C3007"/>
    <w:rsid w:val="006C30B5"/>
    <w:rsid w:val="006C739A"/>
    <w:rsid w:val="006C73F2"/>
    <w:rsid w:val="006D6D56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13CF8"/>
    <w:rsid w:val="007215C0"/>
    <w:rsid w:val="00721901"/>
    <w:rsid w:val="00724FE2"/>
    <w:rsid w:val="0073166B"/>
    <w:rsid w:val="00732D38"/>
    <w:rsid w:val="00740D6B"/>
    <w:rsid w:val="007418E3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92"/>
    <w:rsid w:val="0077408A"/>
    <w:rsid w:val="00785447"/>
    <w:rsid w:val="007862A5"/>
    <w:rsid w:val="00795394"/>
    <w:rsid w:val="007A0CE2"/>
    <w:rsid w:val="007A13D0"/>
    <w:rsid w:val="007B2F90"/>
    <w:rsid w:val="007B4319"/>
    <w:rsid w:val="007B6099"/>
    <w:rsid w:val="007B7EE9"/>
    <w:rsid w:val="007C2FDA"/>
    <w:rsid w:val="007C64CD"/>
    <w:rsid w:val="007D5ACB"/>
    <w:rsid w:val="007D6192"/>
    <w:rsid w:val="007E20B6"/>
    <w:rsid w:val="007E3BC5"/>
    <w:rsid w:val="007F3643"/>
    <w:rsid w:val="007F4941"/>
    <w:rsid w:val="007F5024"/>
    <w:rsid w:val="007F5F2F"/>
    <w:rsid w:val="008025D2"/>
    <w:rsid w:val="00806CCE"/>
    <w:rsid w:val="00816DAD"/>
    <w:rsid w:val="00823120"/>
    <w:rsid w:val="00825D72"/>
    <w:rsid w:val="008260C3"/>
    <w:rsid w:val="0083123C"/>
    <w:rsid w:val="008344FD"/>
    <w:rsid w:val="00835FBA"/>
    <w:rsid w:val="00842FD3"/>
    <w:rsid w:val="0084440A"/>
    <w:rsid w:val="008453F4"/>
    <w:rsid w:val="00850E99"/>
    <w:rsid w:val="00851DF1"/>
    <w:rsid w:val="0085523B"/>
    <w:rsid w:val="00866D77"/>
    <w:rsid w:val="00867C1B"/>
    <w:rsid w:val="00867CE5"/>
    <w:rsid w:val="00883F2F"/>
    <w:rsid w:val="00884FF6"/>
    <w:rsid w:val="00896EB9"/>
    <w:rsid w:val="008A08B7"/>
    <w:rsid w:val="008A1DEA"/>
    <w:rsid w:val="008A6448"/>
    <w:rsid w:val="008B55D0"/>
    <w:rsid w:val="008B7E2B"/>
    <w:rsid w:val="008C2BD4"/>
    <w:rsid w:val="008C5501"/>
    <w:rsid w:val="008C78C6"/>
    <w:rsid w:val="008D2248"/>
    <w:rsid w:val="008D32EF"/>
    <w:rsid w:val="008D3878"/>
    <w:rsid w:val="008E1EA9"/>
    <w:rsid w:val="008E29DD"/>
    <w:rsid w:val="008F08F5"/>
    <w:rsid w:val="008F6924"/>
    <w:rsid w:val="00901607"/>
    <w:rsid w:val="009028E4"/>
    <w:rsid w:val="009117EE"/>
    <w:rsid w:val="00921B61"/>
    <w:rsid w:val="00922282"/>
    <w:rsid w:val="009362A2"/>
    <w:rsid w:val="0094641D"/>
    <w:rsid w:val="00950D4E"/>
    <w:rsid w:val="0095265D"/>
    <w:rsid w:val="009625CF"/>
    <w:rsid w:val="00967D2F"/>
    <w:rsid w:val="00971E2E"/>
    <w:rsid w:val="0097666D"/>
    <w:rsid w:val="009803C0"/>
    <w:rsid w:val="009820AB"/>
    <w:rsid w:val="009846B2"/>
    <w:rsid w:val="00987E42"/>
    <w:rsid w:val="009A0094"/>
    <w:rsid w:val="009B2707"/>
    <w:rsid w:val="009B31A5"/>
    <w:rsid w:val="009B6D8E"/>
    <w:rsid w:val="009C3252"/>
    <w:rsid w:val="009D6CD0"/>
    <w:rsid w:val="009E7E40"/>
    <w:rsid w:val="009F73E2"/>
    <w:rsid w:val="00A00C15"/>
    <w:rsid w:val="00A01000"/>
    <w:rsid w:val="00A06F0D"/>
    <w:rsid w:val="00A24760"/>
    <w:rsid w:val="00A24F86"/>
    <w:rsid w:val="00A32302"/>
    <w:rsid w:val="00A32C95"/>
    <w:rsid w:val="00A35324"/>
    <w:rsid w:val="00A359ED"/>
    <w:rsid w:val="00A42073"/>
    <w:rsid w:val="00A457DE"/>
    <w:rsid w:val="00A457ED"/>
    <w:rsid w:val="00A5095E"/>
    <w:rsid w:val="00A57A88"/>
    <w:rsid w:val="00A64353"/>
    <w:rsid w:val="00A674AC"/>
    <w:rsid w:val="00A7577C"/>
    <w:rsid w:val="00A82AB6"/>
    <w:rsid w:val="00A84D7E"/>
    <w:rsid w:val="00A87202"/>
    <w:rsid w:val="00A946BE"/>
    <w:rsid w:val="00A94E43"/>
    <w:rsid w:val="00AA136E"/>
    <w:rsid w:val="00AA2418"/>
    <w:rsid w:val="00AA2A54"/>
    <w:rsid w:val="00AA3378"/>
    <w:rsid w:val="00AA4573"/>
    <w:rsid w:val="00AA7E05"/>
    <w:rsid w:val="00AB3132"/>
    <w:rsid w:val="00AB47DF"/>
    <w:rsid w:val="00AB6B9C"/>
    <w:rsid w:val="00AC1CA5"/>
    <w:rsid w:val="00AC1D83"/>
    <w:rsid w:val="00AC2F41"/>
    <w:rsid w:val="00AC7112"/>
    <w:rsid w:val="00AD6BDE"/>
    <w:rsid w:val="00AE1EA9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5223A"/>
    <w:rsid w:val="00B6170F"/>
    <w:rsid w:val="00B621E6"/>
    <w:rsid w:val="00B62675"/>
    <w:rsid w:val="00B749D9"/>
    <w:rsid w:val="00B75133"/>
    <w:rsid w:val="00B81026"/>
    <w:rsid w:val="00B83357"/>
    <w:rsid w:val="00B84E6D"/>
    <w:rsid w:val="00B8598B"/>
    <w:rsid w:val="00B87A46"/>
    <w:rsid w:val="00B93395"/>
    <w:rsid w:val="00BA65FC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5487"/>
    <w:rsid w:val="00C02548"/>
    <w:rsid w:val="00C02B6D"/>
    <w:rsid w:val="00C1579D"/>
    <w:rsid w:val="00C27ABB"/>
    <w:rsid w:val="00C345B7"/>
    <w:rsid w:val="00C34B7C"/>
    <w:rsid w:val="00C40B6C"/>
    <w:rsid w:val="00C43A29"/>
    <w:rsid w:val="00C6023B"/>
    <w:rsid w:val="00C60D5F"/>
    <w:rsid w:val="00C62165"/>
    <w:rsid w:val="00C737E5"/>
    <w:rsid w:val="00C75A8A"/>
    <w:rsid w:val="00C76D6A"/>
    <w:rsid w:val="00C77651"/>
    <w:rsid w:val="00C85BFF"/>
    <w:rsid w:val="00CA5296"/>
    <w:rsid w:val="00CB28E7"/>
    <w:rsid w:val="00CB6826"/>
    <w:rsid w:val="00CD588A"/>
    <w:rsid w:val="00CE00FB"/>
    <w:rsid w:val="00CE64C9"/>
    <w:rsid w:val="00CE6C3A"/>
    <w:rsid w:val="00CF3106"/>
    <w:rsid w:val="00D032CF"/>
    <w:rsid w:val="00D07332"/>
    <w:rsid w:val="00D10B21"/>
    <w:rsid w:val="00D11EF1"/>
    <w:rsid w:val="00D15DA5"/>
    <w:rsid w:val="00D44EDF"/>
    <w:rsid w:val="00D527AB"/>
    <w:rsid w:val="00D546E0"/>
    <w:rsid w:val="00D70925"/>
    <w:rsid w:val="00D73D63"/>
    <w:rsid w:val="00D7482A"/>
    <w:rsid w:val="00D757E9"/>
    <w:rsid w:val="00D95485"/>
    <w:rsid w:val="00D975A5"/>
    <w:rsid w:val="00DA2ACC"/>
    <w:rsid w:val="00DA357A"/>
    <w:rsid w:val="00DB095F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05502"/>
    <w:rsid w:val="00E07AE1"/>
    <w:rsid w:val="00E13386"/>
    <w:rsid w:val="00E260B1"/>
    <w:rsid w:val="00E26E54"/>
    <w:rsid w:val="00E4142D"/>
    <w:rsid w:val="00E44D8B"/>
    <w:rsid w:val="00E46A45"/>
    <w:rsid w:val="00E530DF"/>
    <w:rsid w:val="00E64825"/>
    <w:rsid w:val="00E74D37"/>
    <w:rsid w:val="00E77EC5"/>
    <w:rsid w:val="00E802B2"/>
    <w:rsid w:val="00E804BA"/>
    <w:rsid w:val="00E84770"/>
    <w:rsid w:val="00E96B5F"/>
    <w:rsid w:val="00EA637B"/>
    <w:rsid w:val="00EB1E70"/>
    <w:rsid w:val="00EB259D"/>
    <w:rsid w:val="00EC7C89"/>
    <w:rsid w:val="00EC7DD1"/>
    <w:rsid w:val="00EE05B4"/>
    <w:rsid w:val="00EE0AEC"/>
    <w:rsid w:val="00EE176F"/>
    <w:rsid w:val="00EE2D8E"/>
    <w:rsid w:val="00EE64F9"/>
    <w:rsid w:val="00EF165F"/>
    <w:rsid w:val="00F227E9"/>
    <w:rsid w:val="00F255D4"/>
    <w:rsid w:val="00F259A9"/>
    <w:rsid w:val="00F32E4B"/>
    <w:rsid w:val="00F330D2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0600"/>
    <w:rsid w:val="00F76875"/>
    <w:rsid w:val="00F8383B"/>
    <w:rsid w:val="00F83BB4"/>
    <w:rsid w:val="00F93154"/>
    <w:rsid w:val="00F93724"/>
    <w:rsid w:val="00F93B0A"/>
    <w:rsid w:val="00F9463C"/>
    <w:rsid w:val="00FA160A"/>
    <w:rsid w:val="00FB1272"/>
    <w:rsid w:val="00FB28B7"/>
    <w:rsid w:val="00FB356A"/>
    <w:rsid w:val="00FB6D5B"/>
    <w:rsid w:val="00FC3129"/>
    <w:rsid w:val="00FD42D8"/>
    <w:rsid w:val="00FD4547"/>
    <w:rsid w:val="00FD670F"/>
    <w:rsid w:val="00FE02CA"/>
    <w:rsid w:val="00FE0382"/>
    <w:rsid w:val="00FE3F60"/>
    <w:rsid w:val="00FE65A2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CE4A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A00C15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00C15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A00C15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00C15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41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6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40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19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92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13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98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72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950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70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596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38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CC075-B974-43AB-9595-B1C96DC9C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59C40-FAFA-4446-AAE5-FFB68930BD1D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39870b61-48c4-4268-8f74-d197c16ca99b"/>
    <ds:schemaRef ds:uri="9faf5d55-786d-4db5-aa85-ed2bcbe4c0af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795C87E-50E7-49EB-B2D5-6295CB39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906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Comment Matrix for Additional Feedback</vt:lpstr>
    </vt:vector>
  </TitlesOfParts>
  <Company>AESO- Alberta Electric System Operator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Comment Matrix for Additional Feedback</dc:title>
  <dc:creator>Alison.Desmarais@aeso.ca</dc:creator>
  <dc:description/>
  <cp:lastModifiedBy>Melissa Mitchell-Moisson</cp:lastModifiedBy>
  <cp:revision>11</cp:revision>
  <cp:lastPrinted>2011-06-15T22:57:00Z</cp:lastPrinted>
  <dcterms:created xsi:type="dcterms:W3CDTF">2019-07-25T14:59:00Z</dcterms:created>
  <dcterms:modified xsi:type="dcterms:W3CDTF">2019-07-25T19:32:00Z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