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25D0C469" w:rsidR="001C34F4" w:rsidRPr="00A57C57" w:rsidRDefault="00D2671E" w:rsidP="00103282">
      <w:pPr>
        <w:pStyle w:val="Heading1"/>
        <w:jc w:val="left"/>
      </w:pPr>
      <w:r>
        <w:t>Real Power Balancing Control Performance</w:t>
      </w:r>
    </w:p>
    <w:p w14:paraId="2B55D1DE" w14:textId="3A2FB74B" w:rsidR="007D21F3" w:rsidRPr="00842F44" w:rsidRDefault="00D2671E" w:rsidP="002C7D64">
      <w:pPr>
        <w:pStyle w:val="Heading1"/>
        <w:jc w:val="left"/>
        <w:rPr>
          <w:szCs w:val="36"/>
        </w:rPr>
      </w:pPr>
      <w:r w:rsidRPr="00D2671E">
        <w:rPr>
          <w:szCs w:val="36"/>
        </w:rPr>
        <w:t>BAL-001-AB-2</w:t>
      </w:r>
    </w:p>
    <w:p w14:paraId="214DCB40" w14:textId="133DEF7F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D2671E">
        <w:rPr>
          <w:sz w:val="32"/>
        </w:rPr>
        <w:t>July 1, 2019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C6250B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C6250B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C6250B">
              <w:rPr>
                <w:color w:val="616161" w:themeColor="text2"/>
                <w:sz w:val="22"/>
                <w:szCs w:val="22"/>
              </w:rPr>
              <w:t>or</w:t>
            </w:r>
            <w:r w:rsidR="00A056B6" w:rsidRPr="00C6250B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C6250B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C6250B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C6250B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C6250B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C6250B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C6250B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C6250B">
              <w:rPr>
                <w:color w:val="616161" w:themeColor="text2"/>
                <w:sz w:val="22"/>
                <w:szCs w:val="22"/>
              </w:rPr>
              <w:t>ISO</w:t>
            </w:r>
            <w:r w:rsidRPr="00C6250B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C6250B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C6250B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C6250B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C6250B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C6250B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C6250B">
              <w:rPr>
                <w:color w:val="616161" w:themeColor="text2"/>
              </w:rPr>
              <w:t>(</w:t>
            </w:r>
            <w:r w:rsidR="000F2DCC" w:rsidRPr="00C6250B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C6250B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C6250B">
              <w:rPr>
                <w:color w:val="616161" w:themeColor="text2"/>
              </w:rPr>
              <w:t>date, whichever comes first</w:t>
            </w:r>
            <w:r w:rsidR="00D03630" w:rsidRPr="00C6250B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C6250B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C6250B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C6250B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C6250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C6250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C6250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C6250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C6250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C6250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C6250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C6250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C6250B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C6250B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E2284F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3712B141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EF037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38A96621" w:rsidR="006C71CA" w:rsidRPr="00EF0375" w:rsidRDefault="00EF0375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62FDAB81" w:rsidR="006C71CA" w:rsidRPr="002F0AD5" w:rsidRDefault="00EF0375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55BFD9E7" w:rsidR="006C71CA" w:rsidRPr="00EF0375" w:rsidRDefault="00EF0375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42AECE8C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8104AE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3E2BC926" w:rsidR="00850361" w:rsidRDefault="00EF0375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The </w:t>
            </w:r>
            <w:r>
              <w:rPr>
                <w:b/>
                <w:bCs/>
                <w:sz w:val="22"/>
                <w:szCs w:val="22"/>
              </w:rPr>
              <w:t xml:space="preserve">ISO </w:t>
            </w:r>
            <w:r>
              <w:rPr>
                <w:sz w:val="22"/>
                <w:szCs w:val="22"/>
              </w:rPr>
              <w:t xml:space="preserve">except when: </w:t>
            </w:r>
          </w:p>
          <w:p w14:paraId="4C4FB25B" w14:textId="744993A9" w:rsidR="00EF0375" w:rsidRDefault="00EF0375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62FA1A2" w14:textId="3C588BA2" w:rsidR="00EF0375" w:rsidRPr="00EF0375" w:rsidRDefault="00EF0375" w:rsidP="00EF0375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F0375">
              <w:rPr>
                <w:sz w:val="22"/>
                <w:szCs w:val="22"/>
              </w:rPr>
              <w:t xml:space="preserve">the </w:t>
            </w:r>
            <w:r w:rsidRPr="00EF0375">
              <w:rPr>
                <w:b/>
                <w:bCs/>
                <w:sz w:val="22"/>
                <w:szCs w:val="22"/>
              </w:rPr>
              <w:t>ISO</w:t>
            </w:r>
            <w:r w:rsidRPr="00EF0375">
              <w:rPr>
                <w:sz w:val="22"/>
                <w:szCs w:val="22"/>
              </w:rPr>
              <w:t xml:space="preserve"> is receiving overlap regulation </w:t>
            </w:r>
            <w:proofErr w:type="gramStart"/>
            <w:r w:rsidRPr="00EF0375">
              <w:rPr>
                <w:sz w:val="22"/>
                <w:szCs w:val="22"/>
              </w:rPr>
              <w:t>service;</w:t>
            </w:r>
            <w:proofErr w:type="gramEnd"/>
            <w:r w:rsidRPr="00EF0375">
              <w:rPr>
                <w:sz w:val="22"/>
                <w:szCs w:val="22"/>
              </w:rPr>
              <w:t xml:space="preserve"> </w:t>
            </w:r>
          </w:p>
          <w:p w14:paraId="14F934F8" w14:textId="77777777" w:rsidR="00EF0375" w:rsidRDefault="00EF0375" w:rsidP="00EF0375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F0375">
              <w:rPr>
                <w:sz w:val="22"/>
                <w:szCs w:val="22"/>
              </w:rPr>
              <w:t xml:space="preserve">the </w:t>
            </w:r>
            <w:r w:rsidRPr="00EF0375">
              <w:rPr>
                <w:b/>
                <w:bCs/>
                <w:sz w:val="22"/>
                <w:szCs w:val="22"/>
              </w:rPr>
              <w:t>ISO</w:t>
            </w:r>
            <w:r w:rsidRPr="00EF0375">
              <w:rPr>
                <w:sz w:val="22"/>
                <w:szCs w:val="22"/>
              </w:rPr>
              <w:t xml:space="preserve"> is a member of a regulation reserve sharing group and remains in active status under the applicable agreement or the governing rules for the regulation reserve sharing group; or </w:t>
            </w:r>
          </w:p>
          <w:p w14:paraId="19EF2CCF" w14:textId="4613EB8B" w:rsidR="00850361" w:rsidRPr="00EF0375" w:rsidRDefault="00EF0375" w:rsidP="00EF0375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F0375">
              <w:rPr>
                <w:sz w:val="22"/>
                <w:szCs w:val="22"/>
              </w:rPr>
              <w:t xml:space="preserve">the </w:t>
            </w:r>
            <w:r w:rsidRPr="00EF0375">
              <w:rPr>
                <w:b/>
                <w:bCs/>
                <w:sz w:val="22"/>
                <w:szCs w:val="22"/>
              </w:rPr>
              <w:t>interconnected electric system</w:t>
            </w:r>
            <w:r w:rsidRPr="00EF0375">
              <w:rPr>
                <w:sz w:val="22"/>
                <w:szCs w:val="22"/>
              </w:rPr>
              <w:t xml:space="preserve"> is not synchronously connected to the </w:t>
            </w:r>
            <w:r w:rsidRPr="00EF0375">
              <w:rPr>
                <w:b/>
                <w:bCs/>
                <w:sz w:val="22"/>
                <w:szCs w:val="22"/>
              </w:rPr>
              <w:t>Interconnection</w:t>
            </w:r>
            <w:r w:rsidRPr="00EF0375">
              <w:rPr>
                <w:sz w:val="22"/>
                <w:szCs w:val="22"/>
              </w:rPr>
              <w:t>.</w:t>
            </w: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94A9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B464E03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07BF11BA" w:rsidR="00850361" w:rsidRPr="00850361" w:rsidRDefault="00EF0375" w:rsidP="00EF0375">
            <w:pPr>
              <w:tabs>
                <w:tab w:val="clear" w:pos="720"/>
                <w:tab w:val="left" w:pos="7455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C6250B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44E55D19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EF0375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395DD733" w:rsidR="007D21F3" w:rsidRPr="002C7D64" w:rsidRDefault="00EF0375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C6250B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5157BE68" w:rsidR="0067032F" w:rsidRPr="002E25D5" w:rsidRDefault="0067032F" w:rsidP="001D399B">
      <w:pPr>
        <w:pStyle w:val="Heading2"/>
      </w:pPr>
      <w:r w:rsidRPr="002E25D5">
        <w:lastRenderedPageBreak/>
        <w:t>R</w:t>
      </w:r>
      <w:r w:rsidR="00074B87">
        <w:t>1</w:t>
      </w:r>
      <w:r w:rsidRPr="002E25D5">
        <w:t xml:space="preserve"> Supporting Evidence and Documentation</w:t>
      </w:r>
    </w:p>
    <w:p w14:paraId="39C8876B" w14:textId="30F9CE23" w:rsidR="007D21F3" w:rsidRPr="00973E93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EF0375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EF0375" w:rsidRPr="00EF0375">
        <w:rPr>
          <w:rFonts w:cs="Arial"/>
          <w:sz w:val="22"/>
          <w:szCs w:val="22"/>
        </w:rPr>
        <w:t xml:space="preserve">The </w:t>
      </w:r>
      <w:r w:rsidR="00EF0375" w:rsidRPr="00EF0375">
        <w:rPr>
          <w:rFonts w:cs="Arial"/>
          <w:b/>
          <w:bCs/>
          <w:sz w:val="22"/>
          <w:szCs w:val="22"/>
        </w:rPr>
        <w:t>ISO</w:t>
      </w:r>
      <w:r w:rsidR="00EF0375" w:rsidRPr="00EF0375">
        <w:rPr>
          <w:rFonts w:cs="Arial"/>
          <w:sz w:val="22"/>
          <w:szCs w:val="22"/>
        </w:rPr>
        <w:t xml:space="preserve"> must operate such that the </w:t>
      </w:r>
      <w:r w:rsidR="00EF0375" w:rsidRPr="00EF0375">
        <w:rPr>
          <w:rFonts w:cs="Arial"/>
          <w:b/>
          <w:bCs/>
          <w:sz w:val="22"/>
          <w:szCs w:val="22"/>
        </w:rPr>
        <w:t>control performance standard</w:t>
      </w:r>
      <w:r w:rsidR="00EF0375" w:rsidRPr="00EF0375">
        <w:rPr>
          <w:rFonts w:cs="Arial"/>
          <w:sz w:val="22"/>
          <w:szCs w:val="22"/>
        </w:rPr>
        <w:t xml:space="preserve"> 1, calculated in accordance with Appendix 1, is greater than or equal to 100% for each preceding 12 consecutive </w:t>
      </w:r>
      <w:r w:rsidR="00EF0375" w:rsidRPr="00EF0375">
        <w:rPr>
          <w:rFonts w:cs="Arial"/>
          <w:b/>
          <w:bCs/>
          <w:sz w:val="22"/>
          <w:szCs w:val="22"/>
        </w:rPr>
        <w:t>month</w:t>
      </w:r>
      <w:r w:rsidR="00EF0375" w:rsidRPr="00EF0375">
        <w:rPr>
          <w:rFonts w:cs="Arial"/>
          <w:sz w:val="22"/>
          <w:szCs w:val="22"/>
        </w:rPr>
        <w:t xml:space="preserve"> period, evaluated monthly.</w:t>
      </w:r>
    </w:p>
    <w:p w14:paraId="2ABCE242" w14:textId="1BFBB99E" w:rsidR="00D9768B" w:rsidRPr="00E23282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EF0375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EF0375" w:rsidRPr="00EF0375">
        <w:rPr>
          <w:rFonts w:cs="Arial"/>
          <w:sz w:val="22"/>
          <w:szCs w:val="22"/>
        </w:rPr>
        <w:t xml:space="preserve">Evidence of operating such that the </w:t>
      </w:r>
      <w:r w:rsidR="00EF0375" w:rsidRPr="00EF0375">
        <w:rPr>
          <w:rFonts w:cs="Arial"/>
          <w:b/>
          <w:bCs/>
          <w:sz w:val="22"/>
          <w:szCs w:val="22"/>
        </w:rPr>
        <w:t>control performance standard</w:t>
      </w:r>
      <w:r w:rsidR="00EF0375" w:rsidRPr="00EF0375">
        <w:rPr>
          <w:rFonts w:cs="Arial"/>
          <w:sz w:val="22"/>
          <w:szCs w:val="22"/>
        </w:rPr>
        <w:t xml:space="preserve"> 1 is greater than or equal to 100% as required in requirement R1 exists. Evidence may include dated calculation output from spreadsheets, system logs, or other equivalent evidence.</w:t>
      </w:r>
    </w:p>
    <w:p w14:paraId="316FBB37" w14:textId="3B02E22C" w:rsidR="00421B03" w:rsidRDefault="00D9768B" w:rsidP="0023009D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2E8580C" w14:textId="77777777" w:rsidR="00F4258A" w:rsidRPr="00973E93" w:rsidRDefault="00F4258A" w:rsidP="00BF1FDE">
      <w:pPr>
        <w:pStyle w:val="Heading3"/>
        <w:spacing w:before="0" w:line="240" w:lineRule="auto"/>
      </w:pPr>
      <w:r w:rsidRPr="00973E93">
        <w:t xml:space="preserve">Entity Response </w:t>
      </w:r>
      <w:r w:rsidRPr="00C6250B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BF1FDE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8104AE">
        <w:tc>
          <w:tcPr>
            <w:tcW w:w="10705" w:type="dxa"/>
            <w:shd w:val="clear" w:color="auto" w:fill="CDD9E4"/>
          </w:tcPr>
          <w:p w14:paraId="5336CCCF" w14:textId="506E2C55" w:rsidR="00F4258A" w:rsidRPr="001D399B" w:rsidRDefault="00F4258A" w:rsidP="00BF1FDE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 w:rsidR="00591F22"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F4258A" w:rsidRPr="002C7D64" w14:paraId="79DF9698" w14:textId="77777777" w:rsidTr="008104AE">
        <w:tc>
          <w:tcPr>
            <w:tcW w:w="10705" w:type="dxa"/>
          </w:tcPr>
          <w:p w14:paraId="7BDA1EE1" w14:textId="77777777" w:rsidR="00F4258A" w:rsidRPr="002C7D64" w:rsidRDefault="00F4258A" w:rsidP="00BF1FDE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F60ACD">
      <w:pPr>
        <w:pStyle w:val="Heading3"/>
        <w:rPr>
          <w:iCs/>
        </w:rPr>
      </w:pPr>
      <w:r w:rsidRPr="002C7D64">
        <w:t xml:space="preserve">Entity Evidence </w:t>
      </w:r>
      <w:r w:rsidRPr="00C6250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F60AC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F60AC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F60AC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F60AC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F60AC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F60AC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F60AC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0447CC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C6250B" w:rsidRDefault="00AD2ADE" w:rsidP="000447CC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C6250B">
        <w:rPr>
          <w:b/>
          <w:bCs/>
          <w:i/>
          <w:iCs/>
          <w:color w:val="ED0000"/>
          <w:szCs w:val="20"/>
        </w:rPr>
        <w:t>(</w:t>
      </w:r>
      <w:r w:rsidRPr="00C6250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0447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0447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0447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5C574D84" w:rsidR="00421B03" w:rsidRPr="00AC61B7" w:rsidRDefault="00421B03" w:rsidP="000447CC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D2671E">
        <w:t>BAL-001-AB-2</w:t>
      </w:r>
      <w:r w:rsidRPr="00AC61B7">
        <w:t xml:space="preserve">, </w:t>
      </w:r>
      <w:r w:rsidRPr="00D77196">
        <w:t>R</w:t>
      </w:r>
      <w:r w:rsidR="00074B87">
        <w:t>1</w:t>
      </w:r>
    </w:p>
    <w:p w14:paraId="6F7C3596" w14:textId="77777777" w:rsidR="00AC61B7" w:rsidRPr="00C6250B" w:rsidRDefault="00AC61B7" w:rsidP="000447CC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C6250B">
        <w:rPr>
          <w:b/>
          <w:bCs/>
          <w:i/>
          <w:iCs/>
          <w:color w:val="ED0000"/>
          <w:szCs w:val="20"/>
        </w:rPr>
        <w:t>(</w:t>
      </w:r>
      <w:r w:rsidRPr="00C6250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0447CC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2178CF0E" w:rsidR="00421B03" w:rsidRPr="00AC61B7" w:rsidRDefault="0023009D" w:rsidP="000447CC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Pr="0023009D">
              <w:rPr>
                <w:rFonts w:cs="Arial"/>
                <w:bCs/>
                <w:sz w:val="22"/>
                <w:szCs w:val="22"/>
              </w:rPr>
              <w:t xml:space="preserve">Verify the </w:t>
            </w:r>
            <w:r w:rsidRPr="0023009D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23009D">
              <w:rPr>
                <w:rFonts w:cs="Arial"/>
                <w:bCs/>
                <w:sz w:val="22"/>
                <w:szCs w:val="22"/>
              </w:rPr>
              <w:t xml:space="preserve"> operated such that the </w:t>
            </w:r>
            <w:r w:rsidRPr="0023009D">
              <w:rPr>
                <w:rFonts w:cs="Arial"/>
                <w:b/>
                <w:bCs/>
                <w:sz w:val="22"/>
                <w:szCs w:val="22"/>
              </w:rPr>
              <w:t>control performance standard</w:t>
            </w:r>
            <w:r w:rsidRPr="0023009D">
              <w:rPr>
                <w:rFonts w:cs="Arial"/>
                <w:bCs/>
                <w:sz w:val="22"/>
                <w:szCs w:val="22"/>
              </w:rPr>
              <w:t xml:space="preserve"> 1 is greater than or equal to 100% for each preceding 12 consecutive </w:t>
            </w:r>
            <w:r w:rsidRPr="0023009D">
              <w:rPr>
                <w:rFonts w:cs="Arial"/>
                <w:b/>
                <w:bCs/>
                <w:sz w:val="22"/>
                <w:szCs w:val="22"/>
              </w:rPr>
              <w:t>month</w:t>
            </w:r>
            <w:r w:rsidRPr="0023009D">
              <w:rPr>
                <w:rFonts w:cs="Arial"/>
                <w:bCs/>
                <w:sz w:val="22"/>
                <w:szCs w:val="22"/>
              </w:rPr>
              <w:t xml:space="preserve"> period, evaluated monthly.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0447CC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0D64171" w14:textId="058BEF7E" w:rsidR="00421B03" w:rsidRPr="00AC61B7" w:rsidRDefault="0023009D" w:rsidP="000447CC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Pr="0023009D">
              <w:rPr>
                <w:rFonts w:cs="Arial"/>
                <w:sz w:val="22"/>
                <w:szCs w:val="22"/>
              </w:rPr>
              <w:t xml:space="preserve">Verify the ISO calculated the </w:t>
            </w:r>
            <w:r w:rsidRPr="0023009D">
              <w:rPr>
                <w:rFonts w:cs="Arial"/>
                <w:b/>
                <w:sz w:val="22"/>
                <w:szCs w:val="22"/>
              </w:rPr>
              <w:t>control performance standard</w:t>
            </w:r>
            <w:r w:rsidRPr="0023009D">
              <w:rPr>
                <w:rFonts w:cs="Arial"/>
                <w:sz w:val="22"/>
                <w:szCs w:val="22"/>
              </w:rPr>
              <w:t xml:space="preserve"> 1, in accordance with Appendix 1.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788FDB1F" w:rsidR="000C6F2F" w:rsidRPr="00AC61B7" w:rsidRDefault="00421B03" w:rsidP="000447CC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26D0763" w14:textId="26070492" w:rsidR="00421B03" w:rsidRPr="00AC61B7" w:rsidRDefault="00421B03" w:rsidP="000447CC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0447CC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0447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0447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0447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0447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0447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4661668" w14:textId="77777777" w:rsidR="001B2518" w:rsidRDefault="001B251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5A97E2BB" w14:textId="7272424A" w:rsidR="00EF0375" w:rsidRPr="002E25D5" w:rsidRDefault="00EF0375" w:rsidP="00EF0375">
      <w:pPr>
        <w:pStyle w:val="Heading2"/>
      </w:pPr>
      <w:r w:rsidRPr="002E25D5">
        <w:lastRenderedPageBreak/>
        <w:t>R</w:t>
      </w:r>
      <w:r w:rsidR="00074B87">
        <w:t>2</w:t>
      </w:r>
      <w:r w:rsidRPr="002E25D5">
        <w:t xml:space="preserve"> Supporting Evidence and Documentation</w:t>
      </w:r>
    </w:p>
    <w:p w14:paraId="0FE20E9B" w14:textId="6A6837D5" w:rsidR="00EF0375" w:rsidRPr="00973E93" w:rsidRDefault="00EF0375" w:rsidP="00EF0375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074B87"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074B87" w:rsidRPr="00074B87">
        <w:rPr>
          <w:rFonts w:cs="Arial"/>
          <w:sz w:val="22"/>
          <w:szCs w:val="22"/>
        </w:rPr>
        <w:t xml:space="preserve">The </w:t>
      </w:r>
      <w:r w:rsidR="00074B87" w:rsidRPr="00074B87">
        <w:rPr>
          <w:rFonts w:cs="Arial"/>
          <w:b/>
          <w:bCs/>
          <w:sz w:val="22"/>
          <w:szCs w:val="22"/>
        </w:rPr>
        <w:t>ISO</w:t>
      </w:r>
      <w:r w:rsidR="00074B87" w:rsidRPr="00074B87">
        <w:rPr>
          <w:rFonts w:cs="Arial"/>
          <w:sz w:val="22"/>
          <w:szCs w:val="22"/>
        </w:rPr>
        <w:t xml:space="preserve"> must operate such that its clock-minute average of </w:t>
      </w:r>
      <w:r w:rsidR="00074B87" w:rsidRPr="00074B87">
        <w:rPr>
          <w:rFonts w:cs="Arial"/>
          <w:b/>
          <w:bCs/>
          <w:sz w:val="22"/>
          <w:szCs w:val="22"/>
        </w:rPr>
        <w:t>reporting area control error</w:t>
      </w:r>
      <w:r w:rsidR="00074B87" w:rsidRPr="00074B87">
        <w:rPr>
          <w:rFonts w:cs="Arial"/>
          <w:sz w:val="22"/>
          <w:szCs w:val="22"/>
        </w:rPr>
        <w:t xml:space="preserve"> does not exceed the clock-minute </w:t>
      </w:r>
      <w:r w:rsidR="00074B87" w:rsidRPr="00074B87">
        <w:rPr>
          <w:rFonts w:cs="Arial"/>
          <w:b/>
          <w:bCs/>
          <w:sz w:val="22"/>
          <w:szCs w:val="22"/>
        </w:rPr>
        <w:t>area control error</w:t>
      </w:r>
      <w:r w:rsidR="00074B87" w:rsidRPr="00074B87">
        <w:rPr>
          <w:rFonts w:cs="Arial"/>
          <w:sz w:val="22"/>
          <w:szCs w:val="22"/>
        </w:rPr>
        <w:t xml:space="preserve"> limit of the </w:t>
      </w:r>
      <w:r w:rsidR="00074B87" w:rsidRPr="00074B87">
        <w:rPr>
          <w:rFonts w:cs="Arial"/>
          <w:b/>
          <w:bCs/>
          <w:sz w:val="22"/>
          <w:szCs w:val="22"/>
        </w:rPr>
        <w:t>balancing authority</w:t>
      </w:r>
      <w:r w:rsidR="00074B87" w:rsidRPr="00074B87">
        <w:rPr>
          <w:rFonts w:cs="Arial"/>
          <w:sz w:val="22"/>
          <w:szCs w:val="22"/>
        </w:rPr>
        <w:t xml:space="preserve"> for more than 30 consecutive clock-minutes, calculated in accordance with Appendix 2.</w:t>
      </w:r>
    </w:p>
    <w:p w14:paraId="6E570EA5" w14:textId="3DABFFF1" w:rsidR="00EF0375" w:rsidRPr="00E23282" w:rsidRDefault="00EF0375" w:rsidP="00EF0375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074B87"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074B87" w:rsidRPr="00074B87">
        <w:rPr>
          <w:rFonts w:cs="Arial"/>
          <w:sz w:val="22"/>
          <w:szCs w:val="22"/>
        </w:rPr>
        <w:t xml:space="preserve">Evidence of operating such that the clock-minute </w:t>
      </w:r>
      <w:proofErr w:type="gramStart"/>
      <w:r w:rsidR="00074B87" w:rsidRPr="00074B87">
        <w:rPr>
          <w:rFonts w:cs="Arial"/>
          <w:sz w:val="22"/>
          <w:szCs w:val="22"/>
        </w:rPr>
        <w:t>average of</w:t>
      </w:r>
      <w:proofErr w:type="gramEnd"/>
      <w:r w:rsidR="00074B87" w:rsidRPr="00074B87">
        <w:rPr>
          <w:rFonts w:cs="Arial"/>
          <w:sz w:val="22"/>
          <w:szCs w:val="22"/>
        </w:rPr>
        <w:t xml:space="preserve"> </w:t>
      </w:r>
      <w:r w:rsidR="00074B87" w:rsidRPr="00074B87">
        <w:rPr>
          <w:rFonts w:cs="Arial"/>
          <w:b/>
          <w:bCs/>
          <w:sz w:val="22"/>
          <w:szCs w:val="22"/>
        </w:rPr>
        <w:t>reporting area control error</w:t>
      </w:r>
      <w:r w:rsidR="00074B87" w:rsidRPr="00074B87">
        <w:rPr>
          <w:rFonts w:cs="Arial"/>
          <w:sz w:val="22"/>
          <w:szCs w:val="22"/>
        </w:rPr>
        <w:t xml:space="preserve"> does not exceed the clock-minute </w:t>
      </w:r>
      <w:r w:rsidR="00074B87" w:rsidRPr="00074B87">
        <w:rPr>
          <w:rFonts w:cs="Arial"/>
          <w:b/>
          <w:bCs/>
          <w:sz w:val="22"/>
          <w:szCs w:val="22"/>
        </w:rPr>
        <w:t>area control error</w:t>
      </w:r>
      <w:r w:rsidR="00074B87" w:rsidRPr="00074B87">
        <w:rPr>
          <w:rFonts w:cs="Arial"/>
          <w:sz w:val="22"/>
          <w:szCs w:val="22"/>
        </w:rPr>
        <w:t xml:space="preserve"> limit of the </w:t>
      </w:r>
      <w:r w:rsidR="00074B87" w:rsidRPr="00074B87">
        <w:rPr>
          <w:rFonts w:cs="Arial"/>
          <w:b/>
          <w:bCs/>
          <w:sz w:val="22"/>
          <w:szCs w:val="22"/>
        </w:rPr>
        <w:t>balancing authority</w:t>
      </w:r>
      <w:r w:rsidR="00074B87" w:rsidRPr="00074B87">
        <w:rPr>
          <w:rFonts w:cs="Arial"/>
          <w:sz w:val="22"/>
          <w:szCs w:val="22"/>
        </w:rPr>
        <w:t xml:space="preserve"> for more than 30 consecutive clock-minutes as required in requirement R2 exists. Evidence may include dated calculation output from spreadsheets, system logs, or other equivalent evidence.</w:t>
      </w:r>
    </w:p>
    <w:p w14:paraId="0C5CA294" w14:textId="7472FE7C" w:rsidR="00EF0375" w:rsidRDefault="00EF0375" w:rsidP="00AE53A7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58D5D132" w14:textId="77777777" w:rsidR="00EF0375" w:rsidRPr="00973E93" w:rsidRDefault="00EF0375" w:rsidP="00BF1FDE">
      <w:pPr>
        <w:pStyle w:val="Heading3"/>
        <w:spacing w:before="0" w:line="240" w:lineRule="auto"/>
      </w:pPr>
      <w:r w:rsidRPr="00973E93">
        <w:t xml:space="preserve">Entity Response </w:t>
      </w:r>
      <w:r w:rsidRPr="00C6250B">
        <w:rPr>
          <w:color w:val="ED0000"/>
          <w:sz w:val="20"/>
          <w:szCs w:val="20"/>
        </w:rPr>
        <w:t>(Required)</w:t>
      </w:r>
      <w:r w:rsidRPr="00973E93">
        <w:t>:</w:t>
      </w:r>
    </w:p>
    <w:p w14:paraId="1DC7454E" w14:textId="77777777" w:rsidR="00EF0375" w:rsidRPr="00B804F9" w:rsidRDefault="00EF0375" w:rsidP="00BF1FDE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F0375" w:rsidRPr="002C7D64" w14:paraId="0F141F3A" w14:textId="77777777" w:rsidTr="008104AE">
        <w:tc>
          <w:tcPr>
            <w:tcW w:w="10705" w:type="dxa"/>
            <w:shd w:val="clear" w:color="auto" w:fill="CDD9E4"/>
          </w:tcPr>
          <w:p w14:paraId="00BA8886" w14:textId="77777777" w:rsidR="00EF0375" w:rsidRPr="001D399B" w:rsidRDefault="00EF0375" w:rsidP="00BF1FDE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EF0375" w:rsidRPr="002C7D64" w14:paraId="6FEA747D" w14:textId="77777777" w:rsidTr="008104AE">
        <w:tc>
          <w:tcPr>
            <w:tcW w:w="10705" w:type="dxa"/>
          </w:tcPr>
          <w:p w14:paraId="11FE9D6F" w14:textId="77777777" w:rsidR="00EF0375" w:rsidRPr="002C7D64" w:rsidRDefault="00EF0375" w:rsidP="00BF1FDE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083DAB5" w14:textId="77777777" w:rsidR="00EF0375" w:rsidRPr="002C7D64" w:rsidRDefault="00EF0375" w:rsidP="00F60ACD">
      <w:pPr>
        <w:pStyle w:val="Heading3"/>
        <w:rPr>
          <w:iCs/>
        </w:rPr>
      </w:pPr>
      <w:r w:rsidRPr="002C7D64">
        <w:t xml:space="preserve">Entity Evidence </w:t>
      </w:r>
      <w:r w:rsidRPr="00C6250B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EF0375" w:rsidRPr="002C7D64" w14:paraId="5996603D" w14:textId="77777777" w:rsidTr="00A0271C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2D6A1437" w14:textId="77777777" w:rsidR="00EF0375" w:rsidRPr="002C7D64" w:rsidRDefault="00EF0375" w:rsidP="00F60AC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EF0375" w:rsidRPr="002C7D64" w14:paraId="71385E18" w14:textId="77777777" w:rsidTr="00A0271C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78F6F154" w14:textId="77777777" w:rsidR="00EF0375" w:rsidRPr="002C7D64" w:rsidRDefault="00EF0375" w:rsidP="00F60AC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3495164F" w14:textId="77777777" w:rsidR="00EF0375" w:rsidRPr="002C7D64" w:rsidRDefault="00EF0375" w:rsidP="00F60AC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568592AA" w14:textId="77777777" w:rsidR="00EF0375" w:rsidRPr="002C7D64" w:rsidRDefault="00EF0375" w:rsidP="00F60AC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5D5865EA" w14:textId="77777777" w:rsidR="00EF0375" w:rsidRPr="002C7D64" w:rsidRDefault="00EF0375" w:rsidP="00F60AC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234A99E7" w14:textId="77777777" w:rsidR="00EF0375" w:rsidRPr="002C7D64" w:rsidRDefault="00EF0375" w:rsidP="00F60AC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7FFEE8DD" w14:textId="77777777" w:rsidR="00EF0375" w:rsidRPr="002C7D64" w:rsidRDefault="00EF0375" w:rsidP="00F60AC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EF0375" w:rsidRPr="002C7D64" w14:paraId="2996EE3A" w14:textId="77777777" w:rsidTr="00A0271C">
        <w:trPr>
          <w:trHeight w:val="207"/>
        </w:trPr>
        <w:tc>
          <w:tcPr>
            <w:tcW w:w="1706" w:type="dxa"/>
          </w:tcPr>
          <w:p w14:paraId="1A7EA9A5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83EDA37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E461717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1F0C685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CFC84DA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E81834C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F0375" w:rsidRPr="002C7D64" w14:paraId="506F7563" w14:textId="77777777" w:rsidTr="00A0271C">
        <w:trPr>
          <w:trHeight w:val="194"/>
        </w:trPr>
        <w:tc>
          <w:tcPr>
            <w:tcW w:w="1706" w:type="dxa"/>
          </w:tcPr>
          <w:p w14:paraId="1E3DE4F7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7858C8E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96DFF98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BF36C85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496FF4A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FCC6C9C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F0375" w:rsidRPr="002C7D64" w14:paraId="2F3C314F" w14:textId="77777777" w:rsidTr="00A0271C">
        <w:trPr>
          <w:trHeight w:val="207"/>
        </w:trPr>
        <w:tc>
          <w:tcPr>
            <w:tcW w:w="1706" w:type="dxa"/>
          </w:tcPr>
          <w:p w14:paraId="5EF73333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C741C5E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D71311F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A76261D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1A0F4B0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6D7C8B8" w14:textId="77777777" w:rsidR="00EF0375" w:rsidRPr="002C7D64" w:rsidRDefault="00EF0375" w:rsidP="000447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33C5DD8" w14:textId="77777777" w:rsidR="00EF0375" w:rsidRPr="00AC61B7" w:rsidRDefault="00EF0375" w:rsidP="00EF0375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DE8FF83" w14:textId="77777777" w:rsidR="00EF0375" w:rsidRDefault="00EF0375" w:rsidP="000447CC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E9F0879" w14:textId="77777777" w:rsidR="00EF0375" w:rsidRPr="00C6250B" w:rsidRDefault="00EF0375" w:rsidP="000447CC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C6250B">
        <w:rPr>
          <w:b/>
          <w:bCs/>
          <w:i/>
          <w:iCs/>
          <w:color w:val="ED0000"/>
          <w:szCs w:val="20"/>
        </w:rPr>
        <w:t>(</w:t>
      </w:r>
      <w:r w:rsidRPr="00C6250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F0375" w:rsidRPr="00AC61B7" w14:paraId="3DB57547" w14:textId="77777777" w:rsidTr="00A0271C">
        <w:tc>
          <w:tcPr>
            <w:tcW w:w="10705" w:type="dxa"/>
          </w:tcPr>
          <w:p w14:paraId="1614F987" w14:textId="77777777" w:rsidR="00EF0375" w:rsidRPr="00AC61B7" w:rsidRDefault="00EF0375" w:rsidP="000447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F0375" w:rsidRPr="00AC61B7" w14:paraId="2423E964" w14:textId="77777777" w:rsidTr="00A0271C">
        <w:tc>
          <w:tcPr>
            <w:tcW w:w="10705" w:type="dxa"/>
          </w:tcPr>
          <w:p w14:paraId="7560F856" w14:textId="77777777" w:rsidR="00EF0375" w:rsidRPr="00AC61B7" w:rsidRDefault="00EF0375" w:rsidP="000447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F0375" w:rsidRPr="00AC61B7" w14:paraId="4A823379" w14:textId="77777777" w:rsidTr="00A0271C">
        <w:tc>
          <w:tcPr>
            <w:tcW w:w="10705" w:type="dxa"/>
          </w:tcPr>
          <w:p w14:paraId="10BD5568" w14:textId="77777777" w:rsidR="00EF0375" w:rsidRPr="00AC61B7" w:rsidRDefault="00EF0375" w:rsidP="000447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FFD87BD" w14:textId="77777777" w:rsidR="00EF0375" w:rsidRPr="00AC61B7" w:rsidRDefault="00EF0375" w:rsidP="00EF0375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C4D553F" w14:textId="4718B68D" w:rsidR="00EF0375" w:rsidRPr="00AC61B7" w:rsidRDefault="00EF0375" w:rsidP="000C5DC3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BAL-001-AB-2</w:t>
      </w:r>
      <w:r w:rsidRPr="00AC61B7">
        <w:t xml:space="preserve">, </w:t>
      </w:r>
      <w:r w:rsidRPr="00D77196">
        <w:t>R</w:t>
      </w:r>
      <w:r w:rsidR="00074B87">
        <w:t>2</w:t>
      </w:r>
    </w:p>
    <w:p w14:paraId="7DCC27D3" w14:textId="77777777" w:rsidR="00EF0375" w:rsidRPr="00C6250B" w:rsidRDefault="00EF0375" w:rsidP="000C5DC3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C6250B">
        <w:rPr>
          <w:b/>
          <w:bCs/>
          <w:i/>
          <w:iCs/>
          <w:color w:val="ED0000"/>
          <w:szCs w:val="20"/>
        </w:rPr>
        <w:t>(</w:t>
      </w:r>
      <w:r w:rsidRPr="00C6250B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EF0375" w:rsidRPr="00AC61B7" w14:paraId="6426DB6E" w14:textId="77777777" w:rsidTr="00A0271C">
        <w:tc>
          <w:tcPr>
            <w:tcW w:w="362" w:type="dxa"/>
          </w:tcPr>
          <w:p w14:paraId="1C20D6F8" w14:textId="77777777" w:rsidR="00EF0375" w:rsidRPr="00AC61B7" w:rsidRDefault="00EF0375" w:rsidP="000C5DC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2E3B1C0" w14:textId="311008A1" w:rsidR="00EF0375" w:rsidRPr="00AC61B7" w:rsidRDefault="00AE53A7" w:rsidP="000C5DC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</w:t>
            </w:r>
            <w:r w:rsidRPr="00AE53A7">
              <w:rPr>
                <w:rFonts w:cs="Arial"/>
                <w:sz w:val="22"/>
                <w:szCs w:val="22"/>
              </w:rPr>
              <w:t xml:space="preserve">Verify the </w:t>
            </w:r>
            <w:r w:rsidRPr="00AE53A7">
              <w:rPr>
                <w:rFonts w:cs="Arial"/>
                <w:b/>
                <w:sz w:val="22"/>
                <w:szCs w:val="22"/>
              </w:rPr>
              <w:t>ISO</w:t>
            </w:r>
            <w:r w:rsidRPr="00AE53A7">
              <w:rPr>
                <w:rFonts w:cs="Arial"/>
                <w:sz w:val="22"/>
                <w:szCs w:val="22"/>
              </w:rPr>
              <w:t xml:space="preserve"> operated such that its clock-minute average of </w:t>
            </w:r>
            <w:r w:rsidRPr="00AE53A7">
              <w:rPr>
                <w:rFonts w:cs="Arial"/>
                <w:b/>
                <w:sz w:val="22"/>
                <w:szCs w:val="22"/>
              </w:rPr>
              <w:t>reporting area control error</w:t>
            </w:r>
            <w:r w:rsidRPr="00AE53A7">
              <w:rPr>
                <w:rFonts w:cs="Arial"/>
                <w:sz w:val="22"/>
                <w:szCs w:val="22"/>
              </w:rPr>
              <w:t xml:space="preserve"> does not exceed the clock-minute </w:t>
            </w:r>
            <w:r w:rsidRPr="00AE53A7">
              <w:rPr>
                <w:rFonts w:cs="Arial"/>
                <w:b/>
                <w:sz w:val="22"/>
                <w:szCs w:val="22"/>
              </w:rPr>
              <w:t>area control error</w:t>
            </w:r>
            <w:r w:rsidRPr="00AE53A7">
              <w:rPr>
                <w:rFonts w:cs="Arial"/>
                <w:sz w:val="22"/>
                <w:szCs w:val="22"/>
              </w:rPr>
              <w:t xml:space="preserve"> limit of the </w:t>
            </w:r>
            <w:r w:rsidRPr="00AE53A7">
              <w:rPr>
                <w:rFonts w:cs="Arial"/>
                <w:b/>
                <w:sz w:val="22"/>
                <w:szCs w:val="22"/>
              </w:rPr>
              <w:t>balancing authority</w:t>
            </w:r>
            <w:r w:rsidRPr="00AE53A7">
              <w:rPr>
                <w:rFonts w:cs="Arial"/>
                <w:sz w:val="22"/>
                <w:szCs w:val="22"/>
              </w:rPr>
              <w:t xml:space="preserve"> for more than 30 consecutive clock-minutes.</w:t>
            </w:r>
          </w:p>
        </w:tc>
      </w:tr>
      <w:tr w:rsidR="00EF0375" w:rsidRPr="00AC61B7" w14:paraId="54F7141D" w14:textId="77777777" w:rsidTr="00A0271C">
        <w:tc>
          <w:tcPr>
            <w:tcW w:w="362" w:type="dxa"/>
          </w:tcPr>
          <w:p w14:paraId="41BCEC25" w14:textId="77777777" w:rsidR="00EF0375" w:rsidRPr="00AC61B7" w:rsidRDefault="00EF0375" w:rsidP="000C5DC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7BC1179" w14:textId="719D9D0B" w:rsidR="00EF0375" w:rsidRPr="00AC61B7" w:rsidRDefault="00AE53A7" w:rsidP="000C5DC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</w:t>
            </w:r>
            <w:r w:rsidRPr="00AE53A7">
              <w:rPr>
                <w:rFonts w:cs="Arial"/>
                <w:sz w:val="22"/>
                <w:szCs w:val="22"/>
              </w:rPr>
              <w:t xml:space="preserve">Verify the </w:t>
            </w:r>
            <w:r w:rsidRPr="00AE53A7">
              <w:rPr>
                <w:rFonts w:cs="Arial"/>
                <w:b/>
                <w:sz w:val="22"/>
                <w:szCs w:val="22"/>
              </w:rPr>
              <w:t>ISO</w:t>
            </w:r>
            <w:r w:rsidRPr="00AE53A7">
              <w:rPr>
                <w:rFonts w:cs="Arial"/>
                <w:sz w:val="22"/>
                <w:szCs w:val="22"/>
              </w:rPr>
              <w:t xml:space="preserve"> calculated the clock-minute average of </w:t>
            </w:r>
            <w:r w:rsidRPr="00AE53A7">
              <w:rPr>
                <w:rFonts w:cs="Arial"/>
                <w:b/>
                <w:sz w:val="22"/>
                <w:szCs w:val="22"/>
              </w:rPr>
              <w:t>reporting area control error</w:t>
            </w:r>
            <w:r w:rsidRPr="00AE53A7">
              <w:rPr>
                <w:rFonts w:cs="Arial"/>
                <w:sz w:val="22"/>
                <w:szCs w:val="22"/>
              </w:rPr>
              <w:t xml:space="preserve"> in accordance with Appendix 2.</w:t>
            </w:r>
          </w:p>
        </w:tc>
      </w:tr>
      <w:tr w:rsidR="00EF0375" w:rsidRPr="00AC61B7" w14:paraId="38BDEF9F" w14:textId="77777777" w:rsidTr="00A0271C">
        <w:tc>
          <w:tcPr>
            <w:tcW w:w="10705" w:type="dxa"/>
            <w:gridSpan w:val="2"/>
            <w:shd w:val="clear" w:color="auto" w:fill="CDD9E4"/>
          </w:tcPr>
          <w:p w14:paraId="25CB8F7A" w14:textId="77777777" w:rsidR="00EF0375" w:rsidRPr="00AC61B7" w:rsidRDefault="00EF0375" w:rsidP="000C5DC3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D4C073A" w14:textId="77777777" w:rsidR="00EF0375" w:rsidRPr="00AC61B7" w:rsidRDefault="00EF0375" w:rsidP="000C5DC3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99E7F66" w14:textId="77777777" w:rsidR="00EF0375" w:rsidRPr="002E25D5" w:rsidRDefault="00EF0375" w:rsidP="00EF0375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008A67B1" w14:textId="77777777" w:rsidR="00EF0375" w:rsidRPr="00AC61B7" w:rsidRDefault="00EF0375" w:rsidP="000C5DC3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F0375" w:rsidRPr="00AC61B7" w14:paraId="6317EFF7" w14:textId="77777777" w:rsidTr="00A0271C">
        <w:tc>
          <w:tcPr>
            <w:tcW w:w="10705" w:type="dxa"/>
          </w:tcPr>
          <w:p w14:paraId="58B89989" w14:textId="77777777" w:rsidR="00EF0375" w:rsidRDefault="00EF0375" w:rsidP="000C5DC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CE70B5E" w14:textId="77777777" w:rsidR="00EF0375" w:rsidRDefault="00EF0375" w:rsidP="000C5DC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6ABD7FD" w14:textId="77777777" w:rsidR="00EF0375" w:rsidRDefault="00EF0375" w:rsidP="000C5DC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989B94A" w14:textId="77777777" w:rsidR="00EF0375" w:rsidRDefault="00EF0375" w:rsidP="000C5DC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395FE17" w14:textId="77777777" w:rsidR="00EF0375" w:rsidRPr="00AC61B7" w:rsidRDefault="00EF0375" w:rsidP="000C5DC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C41604B" w14:textId="77777777" w:rsidR="00EF0375" w:rsidRPr="00AC61B7" w:rsidRDefault="00EF0375" w:rsidP="000C5DC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EA90C4C" w14:textId="77777777" w:rsidR="00EF0375" w:rsidRDefault="00EF0375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  <w:lastRenderedPageBreak/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0FCFECEF" w:rsidR="00A57C57" w:rsidRPr="002C7D64" w:rsidRDefault="00F42B56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4C7D" w14:textId="77777777" w:rsidR="00E2284F" w:rsidRDefault="00E2284F" w:rsidP="001D641F">
      <w:pPr>
        <w:spacing w:before="0" w:after="0"/>
      </w:pPr>
      <w:r>
        <w:separator/>
      </w:r>
    </w:p>
  </w:endnote>
  <w:endnote w:type="continuationSeparator" w:id="0">
    <w:p w14:paraId="6ED4C6FE" w14:textId="77777777" w:rsidR="00E2284F" w:rsidRDefault="00E2284F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5B3C" w14:textId="77777777" w:rsidR="00E2284F" w:rsidRDefault="00E2284F" w:rsidP="00F4242D">
      <w:pPr>
        <w:pStyle w:val="FootnoteText"/>
      </w:pPr>
      <w:r>
        <w:separator/>
      </w:r>
    </w:p>
  </w:footnote>
  <w:footnote w:type="continuationSeparator" w:id="0">
    <w:p w14:paraId="13345592" w14:textId="77777777" w:rsidR="00E2284F" w:rsidRDefault="00E2284F" w:rsidP="00F4242D">
      <w:pPr>
        <w:pStyle w:val="FootnoteText"/>
      </w:pPr>
      <w:r>
        <w:continuationSeparator/>
      </w:r>
    </w:p>
  </w:footnote>
  <w:footnote w:type="continuationNotice" w:id="1">
    <w:p w14:paraId="3C9102D4" w14:textId="77777777" w:rsidR="00E2284F" w:rsidRDefault="00E2284F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3DC41793" w:rsidR="0016363C" w:rsidRDefault="00D2671E" w:rsidP="001C34F4">
    <w:pPr>
      <w:tabs>
        <w:tab w:val="clear" w:pos="720"/>
        <w:tab w:val="left" w:pos="1215"/>
      </w:tabs>
    </w:pPr>
    <w:r>
      <w:t>Real Power Balancing Control Performance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7528D190" w:rsidR="001C34F4" w:rsidRDefault="00D2671E" w:rsidP="001C34F4">
    <w:pPr>
      <w:tabs>
        <w:tab w:val="clear" w:pos="720"/>
        <w:tab w:val="left" w:pos="1215"/>
      </w:tabs>
    </w:pPr>
    <w:r>
      <w:t>BAL-001-AB-2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666A4F17"/>
    <w:multiLevelType w:val="hybridMultilevel"/>
    <w:tmpl w:val="18609570"/>
    <w:lvl w:ilvl="0" w:tplc="A2F633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5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7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16"/>
  </w:num>
  <w:num w:numId="5" w16cid:durableId="1618177603">
    <w:abstractNumId w:val="6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8"/>
  </w:num>
  <w:num w:numId="11" w16cid:durableId="171648200">
    <w:abstractNumId w:val="8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8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9"/>
  </w:num>
  <w:num w:numId="14" w16cid:durableId="1807234437">
    <w:abstractNumId w:val="12"/>
  </w:num>
  <w:num w:numId="15" w16cid:durableId="1808283645">
    <w:abstractNumId w:val="5"/>
  </w:num>
  <w:num w:numId="16" w16cid:durableId="796222067">
    <w:abstractNumId w:val="3"/>
  </w:num>
  <w:num w:numId="17" w16cid:durableId="557127899">
    <w:abstractNumId w:val="14"/>
  </w:num>
  <w:num w:numId="18" w16cid:durableId="1294368058">
    <w:abstractNumId w:val="11"/>
  </w:num>
  <w:num w:numId="19" w16cid:durableId="1540050291">
    <w:abstractNumId w:val="10"/>
  </w:num>
  <w:num w:numId="20" w16cid:durableId="891886777">
    <w:abstractNumId w:val="15"/>
  </w:num>
  <w:num w:numId="21" w16cid:durableId="10879646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41260"/>
    <w:rsid w:val="000447CC"/>
    <w:rsid w:val="00047763"/>
    <w:rsid w:val="00062A71"/>
    <w:rsid w:val="00072B6A"/>
    <w:rsid w:val="00074B87"/>
    <w:rsid w:val="00093140"/>
    <w:rsid w:val="000A4AD2"/>
    <w:rsid w:val="000B6EAD"/>
    <w:rsid w:val="000B73A2"/>
    <w:rsid w:val="000C5DC3"/>
    <w:rsid w:val="000C5F6E"/>
    <w:rsid w:val="000C6F2F"/>
    <w:rsid w:val="000D1C15"/>
    <w:rsid w:val="000D2963"/>
    <w:rsid w:val="000D34C2"/>
    <w:rsid w:val="000D7689"/>
    <w:rsid w:val="000E0E52"/>
    <w:rsid w:val="000E50CB"/>
    <w:rsid w:val="000F2DCC"/>
    <w:rsid w:val="00103282"/>
    <w:rsid w:val="001352B3"/>
    <w:rsid w:val="00140DD5"/>
    <w:rsid w:val="0014740B"/>
    <w:rsid w:val="0016363C"/>
    <w:rsid w:val="001659D5"/>
    <w:rsid w:val="00182D7F"/>
    <w:rsid w:val="00182FC3"/>
    <w:rsid w:val="00187126"/>
    <w:rsid w:val="00192020"/>
    <w:rsid w:val="00193027"/>
    <w:rsid w:val="001975DB"/>
    <w:rsid w:val="00197FEC"/>
    <w:rsid w:val="001A19ED"/>
    <w:rsid w:val="001B2518"/>
    <w:rsid w:val="001C1B59"/>
    <w:rsid w:val="001C34F4"/>
    <w:rsid w:val="001D15F2"/>
    <w:rsid w:val="001D399B"/>
    <w:rsid w:val="001D641F"/>
    <w:rsid w:val="001E30F1"/>
    <w:rsid w:val="001F054F"/>
    <w:rsid w:val="001F6655"/>
    <w:rsid w:val="00204328"/>
    <w:rsid w:val="00215557"/>
    <w:rsid w:val="002169C5"/>
    <w:rsid w:val="00225160"/>
    <w:rsid w:val="0023009D"/>
    <w:rsid w:val="00232925"/>
    <w:rsid w:val="00233964"/>
    <w:rsid w:val="0023517A"/>
    <w:rsid w:val="002353E3"/>
    <w:rsid w:val="00244A1C"/>
    <w:rsid w:val="00245CFC"/>
    <w:rsid w:val="00273EDC"/>
    <w:rsid w:val="00287F42"/>
    <w:rsid w:val="002A1B3C"/>
    <w:rsid w:val="002A4A28"/>
    <w:rsid w:val="002B1C3F"/>
    <w:rsid w:val="002B3F83"/>
    <w:rsid w:val="002C012F"/>
    <w:rsid w:val="002C7D64"/>
    <w:rsid w:val="002D0763"/>
    <w:rsid w:val="002E04B5"/>
    <w:rsid w:val="002F0AD5"/>
    <w:rsid w:val="002F7B49"/>
    <w:rsid w:val="003028CA"/>
    <w:rsid w:val="00311BC0"/>
    <w:rsid w:val="00317A2D"/>
    <w:rsid w:val="0032066C"/>
    <w:rsid w:val="00321D42"/>
    <w:rsid w:val="00326308"/>
    <w:rsid w:val="00343167"/>
    <w:rsid w:val="00366391"/>
    <w:rsid w:val="00373D19"/>
    <w:rsid w:val="00382A10"/>
    <w:rsid w:val="00391D03"/>
    <w:rsid w:val="00392911"/>
    <w:rsid w:val="0039664E"/>
    <w:rsid w:val="003A1DAC"/>
    <w:rsid w:val="003F005C"/>
    <w:rsid w:val="003F07D7"/>
    <w:rsid w:val="00403318"/>
    <w:rsid w:val="004059AA"/>
    <w:rsid w:val="00406A6B"/>
    <w:rsid w:val="00411E1E"/>
    <w:rsid w:val="0041541F"/>
    <w:rsid w:val="00421B03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33F1"/>
    <w:rsid w:val="00491444"/>
    <w:rsid w:val="00495401"/>
    <w:rsid w:val="004B04F7"/>
    <w:rsid w:val="004B0789"/>
    <w:rsid w:val="004B4946"/>
    <w:rsid w:val="004E3EBB"/>
    <w:rsid w:val="004E6BAE"/>
    <w:rsid w:val="004E7FAA"/>
    <w:rsid w:val="004F046D"/>
    <w:rsid w:val="004F708F"/>
    <w:rsid w:val="00504686"/>
    <w:rsid w:val="00506F7C"/>
    <w:rsid w:val="00507881"/>
    <w:rsid w:val="00510B3D"/>
    <w:rsid w:val="00522653"/>
    <w:rsid w:val="005243AC"/>
    <w:rsid w:val="00527331"/>
    <w:rsid w:val="00535B05"/>
    <w:rsid w:val="00544F72"/>
    <w:rsid w:val="00563CB0"/>
    <w:rsid w:val="00565CEB"/>
    <w:rsid w:val="00566C90"/>
    <w:rsid w:val="00571487"/>
    <w:rsid w:val="00582AA2"/>
    <w:rsid w:val="00583D73"/>
    <w:rsid w:val="00586BF4"/>
    <w:rsid w:val="00587E93"/>
    <w:rsid w:val="00591F22"/>
    <w:rsid w:val="00596673"/>
    <w:rsid w:val="0059730A"/>
    <w:rsid w:val="005A06C7"/>
    <w:rsid w:val="005A0AF0"/>
    <w:rsid w:val="005A7664"/>
    <w:rsid w:val="005C055E"/>
    <w:rsid w:val="005C3973"/>
    <w:rsid w:val="005C4410"/>
    <w:rsid w:val="005E2C6D"/>
    <w:rsid w:val="005F04ED"/>
    <w:rsid w:val="005F43A9"/>
    <w:rsid w:val="005F4DED"/>
    <w:rsid w:val="00601D69"/>
    <w:rsid w:val="00614A02"/>
    <w:rsid w:val="00614F07"/>
    <w:rsid w:val="006158DA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6444D"/>
    <w:rsid w:val="0067032F"/>
    <w:rsid w:val="0067062C"/>
    <w:rsid w:val="00671ED8"/>
    <w:rsid w:val="00676DE2"/>
    <w:rsid w:val="0068558E"/>
    <w:rsid w:val="00693F9B"/>
    <w:rsid w:val="00697630"/>
    <w:rsid w:val="006C312D"/>
    <w:rsid w:val="006C617A"/>
    <w:rsid w:val="006C71CA"/>
    <w:rsid w:val="006C7904"/>
    <w:rsid w:val="006D2765"/>
    <w:rsid w:val="006E6495"/>
    <w:rsid w:val="006F3688"/>
    <w:rsid w:val="006F3A34"/>
    <w:rsid w:val="00705CC2"/>
    <w:rsid w:val="00705EBB"/>
    <w:rsid w:val="00707720"/>
    <w:rsid w:val="00707A29"/>
    <w:rsid w:val="00720003"/>
    <w:rsid w:val="00721705"/>
    <w:rsid w:val="007434E1"/>
    <w:rsid w:val="007708EA"/>
    <w:rsid w:val="007723C1"/>
    <w:rsid w:val="00780207"/>
    <w:rsid w:val="007923D8"/>
    <w:rsid w:val="007A2E0C"/>
    <w:rsid w:val="007A5209"/>
    <w:rsid w:val="007A53E3"/>
    <w:rsid w:val="007D21F3"/>
    <w:rsid w:val="007D336A"/>
    <w:rsid w:val="007D5E38"/>
    <w:rsid w:val="007D6F74"/>
    <w:rsid w:val="007E1F9C"/>
    <w:rsid w:val="007F29A0"/>
    <w:rsid w:val="007F6B92"/>
    <w:rsid w:val="00801F70"/>
    <w:rsid w:val="00802DEB"/>
    <w:rsid w:val="00804818"/>
    <w:rsid w:val="00805F14"/>
    <w:rsid w:val="008104AE"/>
    <w:rsid w:val="008151A5"/>
    <w:rsid w:val="00816AB1"/>
    <w:rsid w:val="00817BDE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EA"/>
    <w:rsid w:val="00877518"/>
    <w:rsid w:val="00887C10"/>
    <w:rsid w:val="008B2F92"/>
    <w:rsid w:val="008B5976"/>
    <w:rsid w:val="008D11D8"/>
    <w:rsid w:val="008D5D89"/>
    <w:rsid w:val="008E06C4"/>
    <w:rsid w:val="008E2551"/>
    <w:rsid w:val="008F0AE3"/>
    <w:rsid w:val="008F0E65"/>
    <w:rsid w:val="008F169F"/>
    <w:rsid w:val="00911F7E"/>
    <w:rsid w:val="00956DCB"/>
    <w:rsid w:val="009656BD"/>
    <w:rsid w:val="00970439"/>
    <w:rsid w:val="00973E93"/>
    <w:rsid w:val="009825B8"/>
    <w:rsid w:val="00993CEA"/>
    <w:rsid w:val="009A76A2"/>
    <w:rsid w:val="009B1196"/>
    <w:rsid w:val="009B4365"/>
    <w:rsid w:val="009C409C"/>
    <w:rsid w:val="009D28A4"/>
    <w:rsid w:val="009D3886"/>
    <w:rsid w:val="009D461E"/>
    <w:rsid w:val="009D5E2F"/>
    <w:rsid w:val="009E3016"/>
    <w:rsid w:val="009E7BD7"/>
    <w:rsid w:val="009F1CEC"/>
    <w:rsid w:val="009F66EC"/>
    <w:rsid w:val="00A029F4"/>
    <w:rsid w:val="00A056B6"/>
    <w:rsid w:val="00A116DF"/>
    <w:rsid w:val="00A14E07"/>
    <w:rsid w:val="00A155C8"/>
    <w:rsid w:val="00A167D4"/>
    <w:rsid w:val="00A26BD2"/>
    <w:rsid w:val="00A51A24"/>
    <w:rsid w:val="00A52CE4"/>
    <w:rsid w:val="00A54A9B"/>
    <w:rsid w:val="00A56009"/>
    <w:rsid w:val="00A57C57"/>
    <w:rsid w:val="00A63003"/>
    <w:rsid w:val="00A70875"/>
    <w:rsid w:val="00A837DC"/>
    <w:rsid w:val="00A92C9F"/>
    <w:rsid w:val="00A946D3"/>
    <w:rsid w:val="00AA7BC6"/>
    <w:rsid w:val="00AB2576"/>
    <w:rsid w:val="00AC11DD"/>
    <w:rsid w:val="00AC2B43"/>
    <w:rsid w:val="00AC61B7"/>
    <w:rsid w:val="00AD02DD"/>
    <w:rsid w:val="00AD1177"/>
    <w:rsid w:val="00AD2ADE"/>
    <w:rsid w:val="00AE23CC"/>
    <w:rsid w:val="00AE53A7"/>
    <w:rsid w:val="00B220D0"/>
    <w:rsid w:val="00B32F0A"/>
    <w:rsid w:val="00B3349F"/>
    <w:rsid w:val="00B368A3"/>
    <w:rsid w:val="00B4514D"/>
    <w:rsid w:val="00B536DE"/>
    <w:rsid w:val="00B67C56"/>
    <w:rsid w:val="00B74DB9"/>
    <w:rsid w:val="00B804F9"/>
    <w:rsid w:val="00B91451"/>
    <w:rsid w:val="00BA3320"/>
    <w:rsid w:val="00BB0B70"/>
    <w:rsid w:val="00BB67AA"/>
    <w:rsid w:val="00BC1C09"/>
    <w:rsid w:val="00BC3A5F"/>
    <w:rsid w:val="00BC56C2"/>
    <w:rsid w:val="00BC7B14"/>
    <w:rsid w:val="00BE4807"/>
    <w:rsid w:val="00BE6CA8"/>
    <w:rsid w:val="00BF080F"/>
    <w:rsid w:val="00BF1FDE"/>
    <w:rsid w:val="00BF3755"/>
    <w:rsid w:val="00BF5C81"/>
    <w:rsid w:val="00C039A1"/>
    <w:rsid w:val="00C070BD"/>
    <w:rsid w:val="00C26A3F"/>
    <w:rsid w:val="00C30A43"/>
    <w:rsid w:val="00C30EBB"/>
    <w:rsid w:val="00C372C2"/>
    <w:rsid w:val="00C4392F"/>
    <w:rsid w:val="00C45D47"/>
    <w:rsid w:val="00C60CF5"/>
    <w:rsid w:val="00C6250B"/>
    <w:rsid w:val="00C659E0"/>
    <w:rsid w:val="00C73A37"/>
    <w:rsid w:val="00C73E4E"/>
    <w:rsid w:val="00C76082"/>
    <w:rsid w:val="00C84810"/>
    <w:rsid w:val="00CC2F50"/>
    <w:rsid w:val="00CC65E7"/>
    <w:rsid w:val="00CD7D7D"/>
    <w:rsid w:val="00CF08D5"/>
    <w:rsid w:val="00CF1F2F"/>
    <w:rsid w:val="00D01D35"/>
    <w:rsid w:val="00D030AB"/>
    <w:rsid w:val="00D03630"/>
    <w:rsid w:val="00D146AA"/>
    <w:rsid w:val="00D224B9"/>
    <w:rsid w:val="00D2671E"/>
    <w:rsid w:val="00D3142B"/>
    <w:rsid w:val="00D52B2E"/>
    <w:rsid w:val="00D53E2F"/>
    <w:rsid w:val="00D54342"/>
    <w:rsid w:val="00D64E74"/>
    <w:rsid w:val="00D700A5"/>
    <w:rsid w:val="00D70FA6"/>
    <w:rsid w:val="00D74A1E"/>
    <w:rsid w:val="00D77196"/>
    <w:rsid w:val="00D9147C"/>
    <w:rsid w:val="00D91E95"/>
    <w:rsid w:val="00D9679C"/>
    <w:rsid w:val="00D9768B"/>
    <w:rsid w:val="00DB436D"/>
    <w:rsid w:val="00DF4A90"/>
    <w:rsid w:val="00E01BA9"/>
    <w:rsid w:val="00E02566"/>
    <w:rsid w:val="00E1341F"/>
    <w:rsid w:val="00E13D6A"/>
    <w:rsid w:val="00E156BF"/>
    <w:rsid w:val="00E2284F"/>
    <w:rsid w:val="00E23282"/>
    <w:rsid w:val="00E42FB1"/>
    <w:rsid w:val="00E75F61"/>
    <w:rsid w:val="00E81CAD"/>
    <w:rsid w:val="00E84047"/>
    <w:rsid w:val="00EA02F1"/>
    <w:rsid w:val="00EB62E3"/>
    <w:rsid w:val="00EB6498"/>
    <w:rsid w:val="00EC1940"/>
    <w:rsid w:val="00EC6082"/>
    <w:rsid w:val="00EE164F"/>
    <w:rsid w:val="00EE1C7C"/>
    <w:rsid w:val="00EF0375"/>
    <w:rsid w:val="00EF57B1"/>
    <w:rsid w:val="00EF6E31"/>
    <w:rsid w:val="00F00F9A"/>
    <w:rsid w:val="00F03917"/>
    <w:rsid w:val="00F21752"/>
    <w:rsid w:val="00F312D3"/>
    <w:rsid w:val="00F33C60"/>
    <w:rsid w:val="00F4242D"/>
    <w:rsid w:val="00F4258A"/>
    <w:rsid w:val="00F42B56"/>
    <w:rsid w:val="00F42B73"/>
    <w:rsid w:val="00F4683B"/>
    <w:rsid w:val="00F543D3"/>
    <w:rsid w:val="00F54572"/>
    <w:rsid w:val="00F54907"/>
    <w:rsid w:val="00F55752"/>
    <w:rsid w:val="00F60ACD"/>
    <w:rsid w:val="00F648C4"/>
    <w:rsid w:val="00F767A4"/>
    <w:rsid w:val="00F8019E"/>
    <w:rsid w:val="00FB07A8"/>
    <w:rsid w:val="00FB27E0"/>
    <w:rsid w:val="00FB4103"/>
    <w:rsid w:val="00FB7535"/>
    <w:rsid w:val="00FC09AB"/>
    <w:rsid w:val="00FC13AD"/>
    <w:rsid w:val="00FC1C98"/>
    <w:rsid w:val="00FC1E92"/>
    <w:rsid w:val="00FC53EB"/>
    <w:rsid w:val="00FC5863"/>
    <w:rsid w:val="00FD43A6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5CBBF101-096C-4DD1-BCAA-623CADB6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0130B7"/>
    <w:rsid w:val="0004636A"/>
    <w:rsid w:val="000D34C2"/>
    <w:rsid w:val="001057A1"/>
    <w:rsid w:val="001570EC"/>
    <w:rsid w:val="00197FEC"/>
    <w:rsid w:val="001C1B59"/>
    <w:rsid w:val="002D0763"/>
    <w:rsid w:val="00374FBE"/>
    <w:rsid w:val="003B626E"/>
    <w:rsid w:val="003C3D0F"/>
    <w:rsid w:val="003E5C40"/>
    <w:rsid w:val="004E7FAA"/>
    <w:rsid w:val="00687D59"/>
    <w:rsid w:val="0072002D"/>
    <w:rsid w:val="007E6BAE"/>
    <w:rsid w:val="008701B3"/>
    <w:rsid w:val="009B4365"/>
    <w:rsid w:val="009D2503"/>
    <w:rsid w:val="00A54A9B"/>
    <w:rsid w:val="00AA3F9C"/>
    <w:rsid w:val="00B97A12"/>
    <w:rsid w:val="00BC56C2"/>
    <w:rsid w:val="00BC7B14"/>
    <w:rsid w:val="00C35167"/>
    <w:rsid w:val="00DF4A90"/>
    <w:rsid w:val="00EB6498"/>
    <w:rsid w:val="00EF57B1"/>
    <w:rsid w:val="00F13A41"/>
    <w:rsid w:val="00FB07A8"/>
    <w:rsid w:val="00FC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351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4.xml><?xml version="1.0" encoding="utf-8"?>
<ds:datastoreItem xmlns:ds="http://schemas.openxmlformats.org/officeDocument/2006/customXml" ds:itemID="{43D9518C-8CAD-43D7-9486-48B3B8060251}"/>
</file>

<file path=customXml/itemProps5.xml><?xml version="1.0" encoding="utf-8"?>
<ds:datastoreItem xmlns:ds="http://schemas.openxmlformats.org/officeDocument/2006/customXml" ds:itemID="{3A9CDD5B-434B-4ED5-8DC3-0F50C7E2694D}"/>
</file>

<file path=customXml/itemProps6.xml><?xml version="1.0" encoding="utf-8"?>
<ds:datastoreItem xmlns:ds="http://schemas.openxmlformats.org/officeDocument/2006/customXml" ds:itemID="{62D6B129-CF44-416D-B0F2-EC56DF51D5EE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1073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2026-04-09T21:04:00Z</dcterms:created>
  <dcterms:modified xsi:type="dcterms:W3CDTF">2026-04-09T21:04:00Z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