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5F6D08EB" w:rsidR="001C34F4" w:rsidRPr="00A57C57" w:rsidRDefault="00E66029" w:rsidP="00103282">
      <w:pPr>
        <w:pStyle w:val="Heading1"/>
        <w:jc w:val="left"/>
      </w:pPr>
      <w:r>
        <w:t>Specific Training for Personnel</w:t>
      </w:r>
    </w:p>
    <w:p w14:paraId="2B55D1DE" w14:textId="3510D64C" w:rsidR="007D21F3" w:rsidRPr="00842F44" w:rsidRDefault="00E66029" w:rsidP="002C7D64">
      <w:pPr>
        <w:pStyle w:val="Heading1"/>
        <w:jc w:val="left"/>
        <w:rPr>
          <w:szCs w:val="36"/>
        </w:rPr>
      </w:pPr>
      <w:r w:rsidRPr="00E66029">
        <w:rPr>
          <w:szCs w:val="36"/>
        </w:rPr>
        <w:t>PER-006-AB-1</w:t>
      </w:r>
    </w:p>
    <w:p w14:paraId="214DCB40" w14:textId="7309E178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E66029">
        <w:rPr>
          <w:sz w:val="32"/>
        </w:rPr>
        <w:t>July 1, 2023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E1F9C">
              <w:rPr>
                <w:color w:val="808080" w:themeColor="background1" w:themeShade="80"/>
                <w:sz w:val="22"/>
                <w:szCs w:val="22"/>
              </w:rPr>
              <w:t>Entity name</w:t>
            </w:r>
            <w:r w:rsidR="00A056B6">
              <w:rPr>
                <w:color w:val="808080" w:themeColor="background1" w:themeShade="80"/>
                <w:sz w:val="22"/>
                <w:szCs w:val="22"/>
              </w:rPr>
              <w:t xml:space="preserve">; </w:t>
            </w:r>
            <w:r w:rsidR="00FC09AB">
              <w:rPr>
                <w:color w:val="808080" w:themeColor="background1" w:themeShade="80"/>
                <w:sz w:val="22"/>
                <w:szCs w:val="22"/>
              </w:rPr>
              <w:t>or</w:t>
            </w:r>
            <w:r w:rsidR="00A056B6">
              <w:rPr>
                <w:color w:val="808080" w:themeColor="background1" w:themeShade="80"/>
                <w:sz w:val="22"/>
                <w:szCs w:val="22"/>
              </w:rPr>
              <w:t xml:space="preserve"> the</w:t>
            </w:r>
            <w:r w:rsidR="00FC09AB">
              <w:rPr>
                <w:color w:val="808080" w:themeColor="background1" w:themeShade="80"/>
                <w:sz w:val="22"/>
                <w:szCs w:val="22"/>
              </w:rPr>
              <w:t xml:space="preserve"> ISO</w:t>
            </w:r>
            <w:r w:rsidRPr="007E1F9C">
              <w:rPr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7E1F9C">
              <w:rPr>
                <w:color w:val="808080" w:themeColor="background1" w:themeShade="80"/>
                <w:sz w:val="22"/>
                <w:szCs w:val="22"/>
              </w:rPr>
              <w:t>Functional enti</w:t>
            </w:r>
            <w:r w:rsidR="00A056B6">
              <w:rPr>
                <w:color w:val="808080" w:themeColor="background1" w:themeShade="80"/>
                <w:sz w:val="22"/>
                <w:szCs w:val="22"/>
              </w:rPr>
              <w:t xml:space="preserve">ty types applicable to the </w:t>
            </w:r>
            <w:r w:rsidRPr="007E1F9C">
              <w:rPr>
                <w:color w:val="808080" w:themeColor="background1" w:themeShade="80"/>
                <w:sz w:val="22"/>
                <w:szCs w:val="22"/>
              </w:rPr>
              <w:t>Entity during the audit perio</w:t>
            </w:r>
            <w:r w:rsidR="00A056B6">
              <w:rPr>
                <w:color w:val="808080" w:themeColor="background1" w:themeShade="80"/>
                <w:sz w:val="22"/>
                <w:szCs w:val="22"/>
              </w:rPr>
              <w:t xml:space="preserve">d; or the </w:t>
            </w:r>
            <w:r w:rsidR="00FC09AB">
              <w:rPr>
                <w:color w:val="808080" w:themeColor="background1" w:themeShade="80"/>
                <w:sz w:val="22"/>
                <w:szCs w:val="22"/>
              </w:rPr>
              <w:t>ISO</w:t>
            </w:r>
            <w:r w:rsidRPr="007E1F9C">
              <w:rPr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03630" w:rsidRDefault="00D03630" w:rsidP="00D03630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 w:rsidRPr="00D03630">
              <w:rPr>
                <w:color w:val="808080" w:themeColor="background1" w:themeShade="80"/>
              </w:rPr>
              <w:t xml:space="preserve">(Audit start date or standard effective date, </w:t>
            </w:r>
          </w:p>
          <w:p w14:paraId="03870A27" w14:textId="77777777" w:rsidR="00D03630" w:rsidRPr="00D03630" w:rsidRDefault="00D03630" w:rsidP="00D03630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 w:rsidRPr="00D03630">
              <w:rPr>
                <w:color w:val="808080" w:themeColor="background1" w:themeShade="80"/>
              </w:rPr>
              <w:t>whichever comes later)</w:t>
            </w:r>
          </w:p>
          <w:p w14:paraId="0C05E291" w14:textId="77777777" w:rsidR="00D03630" w:rsidRDefault="00D03630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 w:rsidRPr="00D03630">
              <w:rPr>
                <w:color w:val="808080" w:themeColor="background1" w:themeShade="80"/>
              </w:rPr>
              <w:t>(</w:t>
            </w:r>
            <w:r w:rsidR="000F2DCC" w:rsidRPr="00D03630">
              <w:rPr>
                <w:color w:val="808080" w:themeColor="background1" w:themeShade="80"/>
              </w:rPr>
              <w:t xml:space="preserve">Audit end date or standard withdrawal/supersede </w:t>
            </w:r>
          </w:p>
          <w:p w14:paraId="4F117EBC" w14:textId="58D19E08" w:rsidR="000F2DCC" w:rsidRPr="00D03630" w:rsidRDefault="000F2DCC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 w:rsidRPr="00D03630">
              <w:rPr>
                <w:color w:val="808080" w:themeColor="background1" w:themeShade="80"/>
              </w:rPr>
              <w:t>date, whichever comes first</w:t>
            </w:r>
            <w:r w:rsidR="00D03630" w:rsidRPr="00D03630">
              <w:rPr>
                <w:color w:val="808080" w:themeColor="background1" w:themeShade="80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7E1F9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7E1F9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7E1F9C">
                  <w:rPr>
                    <w:rStyle w:val="PlaceholderText"/>
                    <w:rFonts w:eastAsia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A056B6">
              <w:rPr>
                <w:rStyle w:val="PlaceholderText"/>
                <w:rFonts w:eastAsiaTheme="minorHAnsi"/>
                <w:sz w:val="22"/>
                <w:szCs w:val="22"/>
              </w:rPr>
              <w:t xml:space="preserve">Alberta Electric System Operator (AESO) for </w:t>
            </w:r>
            <w:r w:rsidR="00FE7597" w:rsidRPr="00A056B6">
              <w:rPr>
                <w:rStyle w:val="PlaceholderText"/>
                <w:rFonts w:eastAsiaTheme="minorHAnsi"/>
                <w:sz w:val="22"/>
                <w:szCs w:val="22"/>
              </w:rPr>
              <w:t>A</w:t>
            </w:r>
            <w:r w:rsidR="00FE7597" w:rsidRPr="00EB62E3">
              <w:rPr>
                <w:rStyle w:val="PlaceholderText"/>
                <w:rFonts w:eastAsiaTheme="minorHAnsi"/>
                <w:sz w:val="22"/>
                <w:szCs w:val="22"/>
              </w:rPr>
              <w:t xml:space="preserve">lberta </w:t>
            </w:r>
            <w:r w:rsidRPr="00A056B6">
              <w:rPr>
                <w:rStyle w:val="PlaceholderText"/>
                <w:rFonts w:eastAsiaTheme="minorHAnsi"/>
                <w:sz w:val="22"/>
                <w:szCs w:val="22"/>
              </w:rPr>
              <w:t xml:space="preserve">Entities </w:t>
            </w:r>
            <w:r w:rsidR="003F005C" w:rsidRPr="00A056B6">
              <w:rPr>
                <w:rStyle w:val="PlaceholderText"/>
                <w:rFonts w:eastAsiaTheme="minorHAnsi"/>
                <w:sz w:val="22"/>
                <w:szCs w:val="22"/>
              </w:rPr>
              <w:t>o</w:t>
            </w:r>
            <w:r w:rsidRPr="00A056B6">
              <w:rPr>
                <w:rStyle w:val="PlaceholderText"/>
                <w:rFonts w:eastAsiaTheme="minorHAnsi"/>
                <w:sz w:val="22"/>
                <w:szCs w:val="22"/>
              </w:rPr>
              <w:t xml:space="preserve">r WECC on behalf of </w:t>
            </w:r>
            <w:r w:rsidR="00A056B6" w:rsidRPr="00A056B6">
              <w:rPr>
                <w:rStyle w:val="PlaceholderText"/>
                <w:rFonts w:eastAsiaTheme="minorHAnsi"/>
                <w:sz w:val="22"/>
                <w:szCs w:val="22"/>
              </w:rPr>
              <w:t>t</w:t>
            </w:r>
            <w:r w:rsidR="00A056B6" w:rsidRPr="00EB62E3">
              <w:rPr>
                <w:rStyle w:val="PlaceholderText"/>
                <w:rFonts w:eastAsiaTheme="minorHAnsi"/>
                <w:sz w:val="22"/>
                <w:szCs w:val="22"/>
              </w:rPr>
              <w:t xml:space="preserve">he </w:t>
            </w:r>
            <w:r w:rsidRPr="00A056B6">
              <w:rPr>
                <w:rStyle w:val="PlaceholderText"/>
                <w:rFonts w:eastAsiaTheme="minorHAnsi"/>
                <w:sz w:val="22"/>
                <w:szCs w:val="22"/>
              </w:rPr>
              <w:t>Market Surveillance Administrator (MSA)</w:t>
            </w:r>
            <w:r w:rsidR="00A056B6" w:rsidRPr="00A056B6">
              <w:rPr>
                <w:rStyle w:val="PlaceholderText"/>
                <w:rFonts w:eastAsiaTheme="minorHAnsi"/>
                <w:sz w:val="22"/>
                <w:szCs w:val="22"/>
              </w:rPr>
              <w:t xml:space="preserve"> </w:t>
            </w:r>
            <w:r w:rsidR="00A056B6" w:rsidRPr="00EB62E3">
              <w:rPr>
                <w:rStyle w:val="PlaceholderText"/>
                <w:rFonts w:eastAsiaTheme="minorHAnsi"/>
                <w:sz w:val="22"/>
                <w:szCs w:val="22"/>
              </w:rPr>
              <w:t>for the ISO</w:t>
            </w:r>
            <w:r w:rsidR="00EB62E3">
              <w:rPr>
                <w:rStyle w:val="PlaceholderText"/>
                <w:rFonts w:eastAsiaTheme="minorHAnsi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F44144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7677C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6EF5EEB7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3B71D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6747E801" w:rsidR="006C71CA" w:rsidRPr="003B71D5" w:rsidRDefault="003B71D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16B10B53" w:rsidR="006C71CA" w:rsidRPr="00035919" w:rsidRDefault="003B71D5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035919" w:rsidRPr="0003591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6DA9F024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ED7DA2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EAB91B9" w14:textId="33C60486" w:rsidR="003B71D5" w:rsidRDefault="003B71D5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63470C">
              <w:rPr>
                <w:sz w:val="22"/>
                <w:szCs w:val="22"/>
              </w:rPr>
              <w:t>T</w:t>
            </w:r>
            <w:r w:rsidR="00743147">
              <w:rPr>
                <w:sz w:val="22"/>
                <w:szCs w:val="22"/>
              </w:rPr>
              <w:t xml:space="preserve">he </w:t>
            </w:r>
            <w:r w:rsidR="00743147">
              <w:rPr>
                <w:b/>
                <w:bCs/>
                <w:sz w:val="22"/>
                <w:szCs w:val="22"/>
              </w:rPr>
              <w:t xml:space="preserve">operator </w:t>
            </w:r>
            <w:r w:rsidR="00743147">
              <w:rPr>
                <w:sz w:val="22"/>
                <w:szCs w:val="22"/>
              </w:rPr>
              <w:t xml:space="preserve">of an </w:t>
            </w:r>
            <w:r w:rsidR="00743147">
              <w:rPr>
                <w:b/>
                <w:bCs/>
                <w:sz w:val="22"/>
                <w:szCs w:val="22"/>
              </w:rPr>
              <w:t xml:space="preserve">aggregated generating facility </w:t>
            </w:r>
            <w:r w:rsidR="0039600F">
              <w:rPr>
                <w:sz w:val="22"/>
                <w:szCs w:val="22"/>
              </w:rPr>
              <w:t>that</w:t>
            </w:r>
            <w:r w:rsidRPr="003B71D5">
              <w:rPr>
                <w:sz w:val="22"/>
                <w:szCs w:val="22"/>
              </w:rPr>
              <w:t xml:space="preserve">: </w:t>
            </w:r>
          </w:p>
          <w:p w14:paraId="680A4FF3" w14:textId="77777777" w:rsidR="003B71D5" w:rsidRDefault="003B71D5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65DB190" w14:textId="6DE6499E" w:rsidR="003B71D5" w:rsidRPr="003B71D5" w:rsidRDefault="003B71D5" w:rsidP="003B71D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is part of the </w:t>
            </w:r>
            <w:r w:rsidRPr="001E6E06">
              <w:rPr>
                <w:b/>
                <w:bCs/>
                <w:sz w:val="22"/>
                <w:szCs w:val="22"/>
              </w:rPr>
              <w:t>bulk electric system</w:t>
            </w:r>
            <w:r w:rsidRPr="003B71D5">
              <w:rPr>
                <w:sz w:val="22"/>
                <w:szCs w:val="22"/>
              </w:rPr>
              <w:t>; or</w:t>
            </w:r>
          </w:p>
          <w:p w14:paraId="2E7728A8" w14:textId="07BFAB97" w:rsidR="003B71D5" w:rsidRPr="003B71D5" w:rsidRDefault="003B71D5" w:rsidP="003B71D5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the </w:t>
            </w:r>
            <w:r w:rsidRPr="001E6E06">
              <w:rPr>
                <w:b/>
                <w:bCs/>
                <w:sz w:val="22"/>
                <w:szCs w:val="22"/>
              </w:rPr>
              <w:t>ISO</w:t>
            </w:r>
            <w:r w:rsidRPr="003B71D5">
              <w:rPr>
                <w:sz w:val="22"/>
                <w:szCs w:val="22"/>
              </w:rPr>
              <w:t xml:space="preserve">: </w:t>
            </w:r>
          </w:p>
          <w:p w14:paraId="5BB5C272" w14:textId="77777777" w:rsidR="003B71D5" w:rsidRDefault="003B71D5" w:rsidP="003B71D5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determines is necessary for the reliable operation of either the </w:t>
            </w:r>
            <w:r w:rsidRPr="001E6E06">
              <w:rPr>
                <w:b/>
                <w:bCs/>
                <w:sz w:val="22"/>
                <w:szCs w:val="22"/>
              </w:rPr>
              <w:t>interconnected electric system</w:t>
            </w:r>
            <w:r>
              <w:rPr>
                <w:sz w:val="22"/>
                <w:szCs w:val="22"/>
              </w:rPr>
              <w:t xml:space="preserve"> </w:t>
            </w:r>
            <w:r w:rsidRPr="003B71D5">
              <w:rPr>
                <w:sz w:val="22"/>
                <w:szCs w:val="22"/>
              </w:rPr>
              <w:t xml:space="preserve">or the City of Medicine Hat electric system; and </w:t>
            </w:r>
          </w:p>
          <w:p w14:paraId="3011F8BF" w14:textId="51559804" w:rsidR="003B71D5" w:rsidRPr="003B71D5" w:rsidRDefault="003B71D5" w:rsidP="003B71D5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publishes on the AESO website and may amend from time to time on notice to </w:t>
            </w:r>
            <w:r w:rsidRPr="001E6E06">
              <w:rPr>
                <w:b/>
                <w:bCs/>
                <w:sz w:val="22"/>
                <w:szCs w:val="22"/>
              </w:rPr>
              <w:t>market participants</w:t>
            </w:r>
            <w:r w:rsidRPr="003B71D5">
              <w:rPr>
                <w:sz w:val="22"/>
                <w:szCs w:val="22"/>
              </w:rPr>
              <w:t xml:space="preserve"> in accordance with the process set out in Appendix 1, </w:t>
            </w:r>
          </w:p>
          <w:p w14:paraId="2A395C4A" w14:textId="77777777" w:rsidR="003B71D5" w:rsidRDefault="003B71D5" w:rsidP="003B71D5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</w:p>
          <w:p w14:paraId="7964C44F" w14:textId="1AD667D4" w:rsidR="00850361" w:rsidRPr="003B71D5" w:rsidRDefault="003B71D5" w:rsidP="003B71D5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that has personnel who are responsible for the real time control of </w:t>
            </w:r>
            <w:r w:rsidR="00B33108">
              <w:rPr>
                <w:sz w:val="22"/>
                <w:szCs w:val="22"/>
              </w:rPr>
              <w:t>an</w:t>
            </w:r>
            <w:r w:rsidRPr="003B71D5">
              <w:rPr>
                <w:sz w:val="22"/>
                <w:szCs w:val="22"/>
              </w:rPr>
              <w:t xml:space="preserve"> </w:t>
            </w:r>
            <w:r w:rsidRPr="001E6E06">
              <w:rPr>
                <w:b/>
                <w:bCs/>
                <w:sz w:val="22"/>
                <w:szCs w:val="22"/>
              </w:rPr>
              <w:t>aggregated generating facility</w:t>
            </w:r>
            <w:r w:rsidRPr="003B71D5">
              <w:rPr>
                <w:sz w:val="22"/>
                <w:szCs w:val="22"/>
              </w:rPr>
              <w:t xml:space="preserve"> and directly or indirectly receives operating instructions from the </w:t>
            </w:r>
            <w:r w:rsidRPr="001E6E06">
              <w:rPr>
                <w:b/>
                <w:bCs/>
                <w:sz w:val="22"/>
                <w:szCs w:val="22"/>
              </w:rPr>
              <w:t>ISO</w:t>
            </w:r>
            <w:r w:rsidRPr="003B71D5">
              <w:rPr>
                <w:sz w:val="22"/>
                <w:szCs w:val="22"/>
              </w:rPr>
              <w:t xml:space="preserve"> or </w:t>
            </w:r>
            <w:r w:rsidRPr="001E6E06">
              <w:rPr>
                <w:b/>
                <w:bCs/>
                <w:sz w:val="22"/>
                <w:szCs w:val="22"/>
              </w:rPr>
              <w:t>operator</w:t>
            </w:r>
            <w:r w:rsidRPr="003B71D5">
              <w:rPr>
                <w:sz w:val="22"/>
                <w:szCs w:val="22"/>
              </w:rPr>
              <w:t xml:space="preserve"> of a </w:t>
            </w:r>
            <w:r w:rsidRPr="001E6E06">
              <w:rPr>
                <w:b/>
                <w:bCs/>
                <w:sz w:val="22"/>
                <w:szCs w:val="22"/>
              </w:rPr>
              <w:t>transmission facility</w:t>
            </w:r>
            <w:r w:rsidRPr="003B71D5">
              <w:rPr>
                <w:sz w:val="22"/>
                <w:szCs w:val="22"/>
              </w:rPr>
              <w:t>.</w:t>
            </w: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2DAFF04A" w:rsidR="00850361" w:rsidRPr="00850361" w:rsidRDefault="0039600F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9600F">
              <w:rPr>
                <w:sz w:val="22"/>
                <w:szCs w:val="22"/>
                <w:vertAlign w:val="superscript"/>
              </w:rPr>
              <w:t>2</w:t>
            </w:r>
            <w:r w:rsidRPr="0039600F">
              <w:rPr>
                <w:sz w:val="22"/>
                <w:szCs w:val="22"/>
              </w:rPr>
              <w:t xml:space="preserve"> </w:t>
            </w:r>
            <w:r w:rsidR="0063470C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 w:rsidRPr="0039600F">
              <w:rPr>
                <w:b/>
                <w:bCs/>
                <w:sz w:val="22"/>
                <w:szCs w:val="22"/>
              </w:rPr>
              <w:t>operator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a </w:t>
            </w:r>
            <w:r>
              <w:rPr>
                <w:b/>
                <w:bCs/>
                <w:sz w:val="22"/>
                <w:szCs w:val="22"/>
              </w:rPr>
              <w:t xml:space="preserve">generating unit </w:t>
            </w:r>
            <w:r w:rsidRPr="003B71D5">
              <w:rPr>
                <w:sz w:val="22"/>
                <w:szCs w:val="22"/>
              </w:rPr>
              <w:t>that</w:t>
            </w:r>
            <w:r>
              <w:rPr>
                <w:sz w:val="22"/>
                <w:szCs w:val="22"/>
              </w:rPr>
              <w:t>:</w:t>
            </w: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7D85958" w14:textId="77777777" w:rsidR="0039600F" w:rsidRPr="003B71D5" w:rsidRDefault="0039600F" w:rsidP="0039600F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is part of the </w:t>
            </w:r>
            <w:r w:rsidRPr="001E6E06">
              <w:rPr>
                <w:b/>
                <w:bCs/>
                <w:sz w:val="22"/>
                <w:szCs w:val="22"/>
              </w:rPr>
              <w:t>bulk electric system</w:t>
            </w:r>
            <w:r w:rsidRPr="003B71D5">
              <w:rPr>
                <w:sz w:val="22"/>
                <w:szCs w:val="22"/>
              </w:rPr>
              <w:t>; or</w:t>
            </w:r>
          </w:p>
          <w:p w14:paraId="01E84FE7" w14:textId="77777777" w:rsidR="0039600F" w:rsidRPr="003B71D5" w:rsidRDefault="0039600F" w:rsidP="0039600F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the </w:t>
            </w:r>
            <w:r w:rsidRPr="001E6E06">
              <w:rPr>
                <w:b/>
                <w:bCs/>
                <w:sz w:val="22"/>
                <w:szCs w:val="22"/>
              </w:rPr>
              <w:t>ISO</w:t>
            </w:r>
            <w:r w:rsidRPr="003B71D5">
              <w:rPr>
                <w:sz w:val="22"/>
                <w:szCs w:val="22"/>
              </w:rPr>
              <w:t xml:space="preserve">: </w:t>
            </w:r>
          </w:p>
          <w:p w14:paraId="484DF69B" w14:textId="77777777" w:rsidR="0039600F" w:rsidRDefault="0039600F" w:rsidP="0039600F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determines is necessary for the reliable operation of either the </w:t>
            </w:r>
            <w:r w:rsidRPr="001E6E06">
              <w:rPr>
                <w:b/>
                <w:bCs/>
                <w:sz w:val="22"/>
                <w:szCs w:val="22"/>
              </w:rPr>
              <w:t>interconnected electric system</w:t>
            </w:r>
            <w:r>
              <w:rPr>
                <w:sz w:val="22"/>
                <w:szCs w:val="22"/>
              </w:rPr>
              <w:t xml:space="preserve"> </w:t>
            </w:r>
            <w:r w:rsidRPr="003B71D5">
              <w:rPr>
                <w:sz w:val="22"/>
                <w:szCs w:val="22"/>
              </w:rPr>
              <w:t xml:space="preserve">or the City of Medicine Hat electric system; and </w:t>
            </w:r>
          </w:p>
          <w:p w14:paraId="71FA8029" w14:textId="77777777" w:rsidR="0039600F" w:rsidRPr="003B71D5" w:rsidRDefault="0039600F" w:rsidP="0039600F">
            <w:pPr>
              <w:pStyle w:val="ListParagraph"/>
              <w:numPr>
                <w:ilvl w:val="0"/>
                <w:numId w:val="24"/>
              </w:numPr>
              <w:tabs>
                <w:tab w:val="clear" w:pos="720"/>
              </w:tabs>
              <w:spacing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publishes on the AESO website and may amend from time to time on notice to </w:t>
            </w:r>
            <w:r w:rsidRPr="001E6E06">
              <w:rPr>
                <w:b/>
                <w:bCs/>
                <w:sz w:val="22"/>
                <w:szCs w:val="22"/>
              </w:rPr>
              <w:t>market participants</w:t>
            </w:r>
            <w:r w:rsidRPr="003B71D5">
              <w:rPr>
                <w:sz w:val="22"/>
                <w:szCs w:val="22"/>
              </w:rPr>
              <w:t xml:space="preserve"> in accordance with the process set out in Appendix 1, </w:t>
            </w:r>
          </w:p>
          <w:p w14:paraId="32138C4C" w14:textId="77777777" w:rsidR="0039600F" w:rsidRDefault="0039600F" w:rsidP="0039600F">
            <w:pPr>
              <w:pStyle w:val="ListParagraph"/>
              <w:tabs>
                <w:tab w:val="clear" w:pos="720"/>
              </w:tabs>
              <w:spacing w:before="0" w:after="0" w:line="259" w:lineRule="auto"/>
              <w:ind w:left="1080"/>
              <w:jc w:val="left"/>
              <w:rPr>
                <w:sz w:val="22"/>
                <w:szCs w:val="22"/>
              </w:rPr>
            </w:pPr>
          </w:p>
          <w:p w14:paraId="32FA0C90" w14:textId="2E59FAB8" w:rsidR="0039600F" w:rsidRPr="003B71D5" w:rsidRDefault="0039600F" w:rsidP="0039600F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3B71D5">
              <w:rPr>
                <w:sz w:val="22"/>
                <w:szCs w:val="22"/>
              </w:rPr>
              <w:t xml:space="preserve">that has personnel who are responsible for the real time control of a </w:t>
            </w:r>
            <w:r w:rsidRPr="001E6E06">
              <w:rPr>
                <w:b/>
                <w:bCs/>
                <w:sz w:val="22"/>
                <w:szCs w:val="22"/>
              </w:rPr>
              <w:t>generating unit</w:t>
            </w:r>
            <w:r w:rsidRPr="003B71D5">
              <w:rPr>
                <w:sz w:val="22"/>
                <w:szCs w:val="22"/>
              </w:rPr>
              <w:t xml:space="preserve"> and directly or indirectly receives operating instructions from the </w:t>
            </w:r>
            <w:r w:rsidRPr="001E6E06">
              <w:rPr>
                <w:b/>
                <w:bCs/>
                <w:sz w:val="22"/>
                <w:szCs w:val="22"/>
              </w:rPr>
              <w:t>ISO</w:t>
            </w:r>
            <w:r w:rsidRPr="003B71D5">
              <w:rPr>
                <w:sz w:val="22"/>
                <w:szCs w:val="22"/>
              </w:rPr>
              <w:t xml:space="preserve"> or </w:t>
            </w:r>
            <w:r w:rsidRPr="001E6E06">
              <w:rPr>
                <w:b/>
                <w:bCs/>
                <w:sz w:val="22"/>
                <w:szCs w:val="22"/>
              </w:rPr>
              <w:t>operator</w:t>
            </w:r>
            <w:r w:rsidRPr="003B71D5">
              <w:rPr>
                <w:sz w:val="22"/>
                <w:szCs w:val="22"/>
              </w:rPr>
              <w:t xml:space="preserve"> of a </w:t>
            </w:r>
            <w:r w:rsidRPr="001E6E06">
              <w:rPr>
                <w:b/>
                <w:bCs/>
                <w:sz w:val="22"/>
                <w:szCs w:val="22"/>
              </w:rPr>
              <w:t>transmission facility</w:t>
            </w:r>
            <w:r w:rsidRPr="003B71D5">
              <w:rPr>
                <w:sz w:val="22"/>
                <w:szCs w:val="22"/>
              </w:rPr>
              <w:t>.</w:t>
            </w: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03630">
        <w:rPr>
          <w:rFonts w:cs="Arial"/>
          <w:b/>
          <w:bCs/>
          <w:i/>
          <w:iCs/>
          <w:color w:val="FF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08AB7CFF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90543E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03630">
        <w:rPr>
          <w:rFonts w:cs="Arial"/>
          <w:b/>
          <w:bCs/>
          <w:i/>
          <w:iCs/>
          <w:color w:val="FF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1380F3D8" w:rsidR="0067032F" w:rsidRPr="002E25D5" w:rsidRDefault="0067032F" w:rsidP="001D399B">
      <w:pPr>
        <w:pStyle w:val="Heading2"/>
      </w:pPr>
      <w:r w:rsidRPr="002E25D5">
        <w:lastRenderedPageBreak/>
        <w:t>R</w:t>
      </w:r>
      <w:r w:rsidR="0090543E">
        <w:t>1</w:t>
      </w:r>
      <w:r w:rsidRPr="002E25D5">
        <w:t xml:space="preserve"> Supporting Evidence and Documentation</w:t>
      </w:r>
    </w:p>
    <w:p w14:paraId="39C8876B" w14:textId="4F87DD36" w:rsidR="007D21F3" w:rsidRPr="00973E9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90543E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90543E" w:rsidRPr="0090543E">
        <w:rPr>
          <w:rFonts w:cs="Arial"/>
          <w:sz w:val="22"/>
          <w:szCs w:val="22"/>
        </w:rPr>
        <w:t xml:space="preserve">Each </w:t>
      </w:r>
      <w:r w:rsidR="0090543E" w:rsidRPr="0090543E">
        <w:rPr>
          <w:rFonts w:cs="Arial"/>
          <w:b/>
          <w:bCs/>
          <w:sz w:val="22"/>
          <w:szCs w:val="22"/>
        </w:rPr>
        <w:t>operator</w:t>
      </w:r>
      <w:r w:rsidR="0090543E" w:rsidRPr="0090543E">
        <w:rPr>
          <w:rFonts w:cs="Arial"/>
          <w:sz w:val="22"/>
          <w:szCs w:val="22"/>
        </w:rPr>
        <w:t xml:space="preserve"> of a </w:t>
      </w:r>
      <w:r w:rsidR="0090543E" w:rsidRPr="0090543E">
        <w:rPr>
          <w:rFonts w:cs="Arial"/>
          <w:b/>
          <w:bCs/>
          <w:sz w:val="22"/>
          <w:szCs w:val="22"/>
        </w:rPr>
        <w:t>generating unit</w:t>
      </w:r>
      <w:r w:rsidR="0090543E" w:rsidRPr="0090543E">
        <w:rPr>
          <w:rFonts w:cs="Arial"/>
          <w:sz w:val="22"/>
          <w:szCs w:val="22"/>
        </w:rPr>
        <w:t xml:space="preserve"> or </w:t>
      </w:r>
      <w:r w:rsidR="0090543E" w:rsidRPr="0090543E">
        <w:rPr>
          <w:rFonts w:cs="Arial"/>
          <w:b/>
          <w:bCs/>
          <w:sz w:val="22"/>
          <w:szCs w:val="22"/>
        </w:rPr>
        <w:t>operator</w:t>
      </w:r>
      <w:r w:rsidR="0090543E" w:rsidRPr="0090543E">
        <w:rPr>
          <w:rFonts w:cs="Arial"/>
          <w:sz w:val="22"/>
          <w:szCs w:val="22"/>
        </w:rPr>
        <w:t xml:space="preserve"> of an </w:t>
      </w:r>
      <w:r w:rsidR="0090543E" w:rsidRPr="0090543E">
        <w:rPr>
          <w:rFonts w:cs="Arial"/>
          <w:b/>
          <w:bCs/>
          <w:sz w:val="22"/>
          <w:szCs w:val="22"/>
        </w:rPr>
        <w:t>aggregated generating facility</w:t>
      </w:r>
      <w:r w:rsidR="0090543E" w:rsidRPr="0090543E">
        <w:rPr>
          <w:rFonts w:cs="Arial"/>
          <w:sz w:val="22"/>
          <w:szCs w:val="22"/>
        </w:rPr>
        <w:t xml:space="preserve"> must provide training to personnel identified in the Applicability section on the operational functionality of </w:t>
      </w:r>
      <w:r w:rsidR="0090543E" w:rsidRPr="0090543E">
        <w:rPr>
          <w:rFonts w:cs="Arial"/>
          <w:b/>
          <w:bCs/>
          <w:sz w:val="22"/>
          <w:szCs w:val="22"/>
        </w:rPr>
        <w:t>protection systems</w:t>
      </w:r>
      <w:r w:rsidR="0090543E" w:rsidRPr="0090543E">
        <w:rPr>
          <w:rFonts w:cs="Arial"/>
          <w:sz w:val="22"/>
          <w:szCs w:val="22"/>
        </w:rPr>
        <w:t xml:space="preserve"> and </w:t>
      </w:r>
      <w:r w:rsidR="0090543E" w:rsidRPr="0090543E">
        <w:rPr>
          <w:rFonts w:cs="Arial"/>
          <w:b/>
          <w:bCs/>
          <w:sz w:val="22"/>
          <w:szCs w:val="22"/>
        </w:rPr>
        <w:t>remedial action schemes</w:t>
      </w:r>
      <w:r w:rsidR="0090543E" w:rsidRPr="0090543E">
        <w:rPr>
          <w:rFonts w:cs="Arial"/>
          <w:sz w:val="22"/>
          <w:szCs w:val="22"/>
        </w:rPr>
        <w:t xml:space="preserve"> that affect the output of a </w:t>
      </w:r>
      <w:r w:rsidR="0090543E" w:rsidRPr="0090543E">
        <w:rPr>
          <w:rFonts w:cs="Arial"/>
          <w:b/>
          <w:bCs/>
          <w:sz w:val="22"/>
          <w:szCs w:val="22"/>
        </w:rPr>
        <w:t>generating unit</w:t>
      </w:r>
      <w:r w:rsidR="0090543E" w:rsidRPr="0090543E">
        <w:rPr>
          <w:rFonts w:cs="Arial"/>
          <w:sz w:val="22"/>
          <w:szCs w:val="22"/>
        </w:rPr>
        <w:t xml:space="preserve"> or an </w:t>
      </w:r>
      <w:r w:rsidR="0090543E" w:rsidRPr="0090543E">
        <w:rPr>
          <w:rFonts w:cs="Arial"/>
          <w:b/>
          <w:bCs/>
          <w:sz w:val="22"/>
          <w:szCs w:val="22"/>
        </w:rPr>
        <w:t>aggregated generating facility</w:t>
      </w:r>
      <w:r w:rsidR="0090543E" w:rsidRPr="0090543E">
        <w:rPr>
          <w:rFonts w:cs="Arial"/>
          <w:sz w:val="22"/>
          <w:szCs w:val="22"/>
        </w:rPr>
        <w:t xml:space="preserve"> it operates.</w:t>
      </w:r>
    </w:p>
    <w:p w14:paraId="2ABCE242" w14:textId="6E081446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90543E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90543E" w:rsidRPr="0090543E">
        <w:rPr>
          <w:rFonts w:cs="Arial"/>
          <w:sz w:val="22"/>
          <w:szCs w:val="22"/>
        </w:rPr>
        <w:t xml:space="preserve">Evidence of providing training to the personnel responsible for the real time control of a </w:t>
      </w:r>
      <w:r w:rsidR="0090543E" w:rsidRPr="0090543E">
        <w:rPr>
          <w:rFonts w:cs="Arial"/>
          <w:b/>
          <w:bCs/>
          <w:sz w:val="22"/>
          <w:szCs w:val="22"/>
        </w:rPr>
        <w:t>generating unit</w:t>
      </w:r>
      <w:r w:rsidR="0090543E" w:rsidRPr="0090543E">
        <w:rPr>
          <w:rFonts w:cs="Arial"/>
          <w:sz w:val="22"/>
          <w:szCs w:val="22"/>
        </w:rPr>
        <w:t xml:space="preserve"> or an </w:t>
      </w:r>
      <w:r w:rsidR="0090543E" w:rsidRPr="0090543E">
        <w:rPr>
          <w:rFonts w:cs="Arial"/>
          <w:b/>
          <w:bCs/>
          <w:sz w:val="22"/>
          <w:szCs w:val="22"/>
        </w:rPr>
        <w:t>aggregated generating facility</w:t>
      </w:r>
      <w:r w:rsidR="0090543E" w:rsidRPr="0090543E">
        <w:rPr>
          <w:rFonts w:cs="Arial"/>
          <w:sz w:val="22"/>
          <w:szCs w:val="22"/>
        </w:rPr>
        <w:t xml:space="preserve"> as required in requirement R1 exists. Evidence may include documents such as training records showing successful completion of training that </w:t>
      </w:r>
      <w:proofErr w:type="gramStart"/>
      <w:r w:rsidR="0090543E" w:rsidRPr="0090543E">
        <w:rPr>
          <w:rFonts w:cs="Arial"/>
          <w:sz w:val="22"/>
          <w:szCs w:val="22"/>
        </w:rPr>
        <w:t>includes</w:t>
      </w:r>
      <w:proofErr w:type="gramEnd"/>
      <w:r w:rsidR="0090543E" w:rsidRPr="0090543E">
        <w:rPr>
          <w:rFonts w:cs="Arial"/>
          <w:sz w:val="22"/>
          <w:szCs w:val="22"/>
        </w:rPr>
        <w:t xml:space="preserve"> training materials, the name of the person, and date of training,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554773">
      <w:pPr>
        <w:pStyle w:val="Heading3"/>
        <w:spacing w:before="0" w:line="240" w:lineRule="auto"/>
      </w:pPr>
      <w:r w:rsidRPr="00973E93">
        <w:t xml:space="preserve">Entity Response </w:t>
      </w:r>
      <w:r w:rsidRPr="00D03630">
        <w:rPr>
          <w:color w:val="FF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ED7DA2">
        <w:tc>
          <w:tcPr>
            <w:tcW w:w="10705" w:type="dxa"/>
            <w:shd w:val="clear" w:color="auto" w:fill="CDD9E4"/>
          </w:tcPr>
          <w:p w14:paraId="4CB5E504" w14:textId="0F87D131" w:rsidR="00B804F9" w:rsidRDefault="00B804F9" w:rsidP="0055477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671ED8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D73636" w:rsidRPr="00D73636">
              <w:rPr>
                <w:rFonts w:eastAsia="Calibri" w:cs="Arial"/>
                <w:sz w:val="22"/>
                <w:szCs w:val="22"/>
              </w:rPr>
              <w:t xml:space="preserve">Were changes made during the audit period to the operational functionality of </w:t>
            </w:r>
            <w:r w:rsidR="00D73636" w:rsidRPr="00D73636">
              <w:rPr>
                <w:rFonts w:eastAsia="Calibri" w:cs="Arial"/>
                <w:b/>
                <w:bCs/>
                <w:sz w:val="22"/>
                <w:szCs w:val="22"/>
              </w:rPr>
              <w:t>protection systems</w:t>
            </w:r>
            <w:r w:rsidR="00D73636" w:rsidRPr="00D73636">
              <w:rPr>
                <w:rFonts w:eastAsia="Calibri" w:cs="Arial"/>
                <w:sz w:val="22"/>
                <w:szCs w:val="22"/>
              </w:rPr>
              <w:t xml:space="preserve"> or </w:t>
            </w:r>
            <w:r w:rsidR="00D73636" w:rsidRPr="00D73636">
              <w:rPr>
                <w:rFonts w:eastAsia="Calibri" w:cs="Arial"/>
                <w:b/>
                <w:bCs/>
                <w:sz w:val="22"/>
                <w:szCs w:val="22"/>
              </w:rPr>
              <w:t>remedial action schemes</w:t>
            </w:r>
            <w:r w:rsidR="00D73636" w:rsidRPr="00D73636">
              <w:rPr>
                <w:rFonts w:eastAsia="Calibri" w:cs="Arial"/>
                <w:sz w:val="22"/>
                <w:szCs w:val="22"/>
              </w:rPr>
              <w:t xml:space="preserve"> that affect the output of </w:t>
            </w:r>
            <w:r w:rsidR="004851E1">
              <w:rPr>
                <w:rFonts w:eastAsia="Calibri" w:cs="Arial"/>
                <w:sz w:val="22"/>
                <w:szCs w:val="22"/>
              </w:rPr>
              <w:t>a</w:t>
            </w:r>
            <w:r w:rsidR="00D73636" w:rsidRPr="00D73636">
              <w:rPr>
                <w:rFonts w:eastAsia="Calibri" w:cs="Arial"/>
                <w:sz w:val="22"/>
                <w:szCs w:val="22"/>
              </w:rPr>
              <w:t xml:space="preserve"> </w:t>
            </w:r>
            <w:r w:rsidR="00D73636">
              <w:rPr>
                <w:rFonts w:eastAsia="Calibri" w:cs="Arial"/>
                <w:b/>
                <w:bCs/>
                <w:sz w:val="22"/>
                <w:szCs w:val="22"/>
              </w:rPr>
              <w:t xml:space="preserve">generating unit </w:t>
            </w:r>
            <w:r w:rsidR="00D73636">
              <w:rPr>
                <w:rFonts w:eastAsia="Calibri" w:cs="Arial"/>
                <w:sz w:val="22"/>
                <w:szCs w:val="22"/>
              </w:rPr>
              <w:t xml:space="preserve">or </w:t>
            </w:r>
            <w:r w:rsidR="00D73636">
              <w:rPr>
                <w:rFonts w:eastAsia="Calibri" w:cs="Arial"/>
                <w:b/>
                <w:bCs/>
                <w:sz w:val="22"/>
                <w:szCs w:val="22"/>
              </w:rPr>
              <w:t xml:space="preserve">aggregated generating facility </w:t>
            </w:r>
            <w:r w:rsidR="00D73636" w:rsidRPr="00D73636">
              <w:rPr>
                <w:rFonts w:eastAsia="Calibri" w:cs="Arial"/>
                <w:sz w:val="22"/>
                <w:szCs w:val="22"/>
              </w:rPr>
              <w:t>the entity operates?</w:t>
            </w:r>
            <w:r w:rsidR="00D73636" w:rsidRPr="00D73636">
              <w:rPr>
                <w:rFonts w:eastAsia="Calibri" w:cs="Arial"/>
                <w:b/>
                <w:bCs/>
                <w:sz w:val="22"/>
                <w:szCs w:val="22"/>
              </w:rPr>
              <w:t xml:space="preserve">  </w:t>
            </w:r>
          </w:p>
          <w:p w14:paraId="5341B2D3" w14:textId="77777777" w:rsidR="003028CA" w:rsidRDefault="0057677C" w:rsidP="0055477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1325356" w14:textId="6D94608D" w:rsidR="004851E1" w:rsidRPr="004851E1" w:rsidRDefault="004851E1" w:rsidP="0055477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Cs w:val="20"/>
              </w:rPr>
            </w:pPr>
            <w:r w:rsidRPr="004851E1">
              <w:rPr>
                <w:rFonts w:eastAsia="Calibri" w:cs="Arial"/>
                <w:sz w:val="22"/>
                <w:szCs w:val="22"/>
              </w:rPr>
              <w:t>Include an explanation of any changes, or how it was determined there were no changes, in the Compliance Narrative section.</w:t>
            </w:r>
          </w:p>
        </w:tc>
      </w:tr>
    </w:tbl>
    <w:p w14:paraId="58D4394B" w14:textId="613F3A0A" w:rsidR="00421B03" w:rsidRPr="002C7D64" w:rsidRDefault="00421B03" w:rsidP="00554773">
      <w:pPr>
        <w:pStyle w:val="Heading3"/>
        <w:rPr>
          <w:iCs/>
        </w:rPr>
      </w:pPr>
      <w:r w:rsidRPr="002C7D64">
        <w:t>Evidence Requested</w:t>
      </w:r>
      <w:r w:rsidR="00693F9B">
        <w:t xml:space="preserve"> </w:t>
      </w:r>
      <w:r w:rsidR="00693F9B" w:rsidRPr="00D03630">
        <w:rPr>
          <w:color w:val="FF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705" w:type="dxa"/>
        <w:shd w:val="clear" w:color="auto" w:fill="DCDCFF"/>
        <w:tblLook w:val="04A0" w:firstRow="1" w:lastRow="0" w:firstColumn="1" w:lastColumn="0" w:noHBand="0" w:noVBand="1"/>
      </w:tblPr>
      <w:tblGrid>
        <w:gridCol w:w="10705"/>
      </w:tblGrid>
      <w:tr w:rsidR="00421B03" w:rsidRPr="002C7D64" w14:paraId="7AFE6D81" w14:textId="77777777" w:rsidTr="007D336A">
        <w:tc>
          <w:tcPr>
            <w:tcW w:w="10705" w:type="dxa"/>
            <w:shd w:val="clear" w:color="auto" w:fill="CDD9E4"/>
          </w:tcPr>
          <w:p w14:paraId="60A6D320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Provide the following evidence, or other evidence to demonstrate compliance.</w:t>
            </w:r>
          </w:p>
        </w:tc>
      </w:tr>
      <w:tr w:rsidR="00421B03" w:rsidRPr="002C7D64" w14:paraId="7D07DB29" w14:textId="77777777" w:rsidTr="007D336A">
        <w:tc>
          <w:tcPr>
            <w:tcW w:w="10705" w:type="dxa"/>
            <w:shd w:val="clear" w:color="auto" w:fill="CDD9E4"/>
          </w:tcPr>
          <w:p w14:paraId="0DBBE9DF" w14:textId="357BA39E" w:rsidR="00421B03" w:rsidRPr="002C7D64" w:rsidRDefault="004851E1" w:rsidP="0055477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851E1">
              <w:rPr>
                <w:rFonts w:cs="Arial"/>
                <w:bCs/>
                <w:sz w:val="22"/>
                <w:szCs w:val="22"/>
              </w:rPr>
              <w:t xml:space="preserve">Evidence that the </w:t>
            </w:r>
            <w:r w:rsidR="00B33C3F" w:rsidRPr="00B33C3F">
              <w:rPr>
                <w:rFonts w:cs="Arial"/>
                <w:bCs/>
                <w:sz w:val="22"/>
                <w:szCs w:val="22"/>
              </w:rPr>
              <w:t>entity</w:t>
            </w:r>
            <w:r w:rsidR="00B33C3F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851E1">
              <w:rPr>
                <w:rFonts w:cs="Arial"/>
                <w:bCs/>
                <w:sz w:val="22"/>
                <w:szCs w:val="22"/>
              </w:rPr>
              <w:t xml:space="preserve">identified the responsible personnel and </w:t>
            </w:r>
            <w:r>
              <w:rPr>
                <w:rFonts w:cs="Arial"/>
                <w:bCs/>
                <w:sz w:val="22"/>
                <w:szCs w:val="22"/>
              </w:rPr>
              <w:t>a</w:t>
            </w:r>
            <w:r w:rsidRPr="004851E1">
              <w:rPr>
                <w:rFonts w:cs="Arial"/>
                <w:bCs/>
                <w:sz w:val="22"/>
                <w:szCs w:val="22"/>
              </w:rPr>
              <w:t xml:space="preserve">pplicable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90543E">
              <w:rPr>
                <w:rFonts w:cs="Arial"/>
                <w:sz w:val="22"/>
                <w:szCs w:val="22"/>
              </w:rPr>
              <w:t xml:space="preserve"> and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Pr="0090543E">
              <w:rPr>
                <w:rFonts w:cs="Arial"/>
                <w:sz w:val="22"/>
                <w:szCs w:val="22"/>
              </w:rPr>
              <w:t xml:space="preserve"> that affect the output of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D24E0E"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90543E">
              <w:rPr>
                <w:rFonts w:cs="Arial"/>
                <w:sz w:val="22"/>
                <w:szCs w:val="22"/>
              </w:rPr>
              <w:t xml:space="preserve"> or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 w:rsidR="00D24E0E"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Pr="0090543E">
              <w:rPr>
                <w:rFonts w:cs="Arial"/>
                <w:sz w:val="22"/>
                <w:szCs w:val="22"/>
              </w:rPr>
              <w:t xml:space="preserve"> it operates</w:t>
            </w:r>
            <w:r w:rsidRPr="004851E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851E1" w:rsidRPr="002C7D64" w14:paraId="5BAB75C0" w14:textId="77777777" w:rsidTr="007D336A">
        <w:tc>
          <w:tcPr>
            <w:tcW w:w="10705" w:type="dxa"/>
            <w:shd w:val="clear" w:color="auto" w:fill="CDD9E4"/>
          </w:tcPr>
          <w:p w14:paraId="3A9AB200" w14:textId="7F673171" w:rsidR="004851E1" w:rsidRPr="002C7D64" w:rsidRDefault="004A1708" w:rsidP="0055477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4A1708">
              <w:rPr>
                <w:rFonts w:cs="Arial"/>
                <w:bCs/>
                <w:sz w:val="22"/>
                <w:szCs w:val="22"/>
              </w:rPr>
              <w:t xml:space="preserve">List of personnel who are responsible for the real time control of a </w:t>
            </w:r>
            <w:r w:rsidRPr="004A1708">
              <w:rPr>
                <w:rFonts w:cs="Arial"/>
                <w:b/>
                <w:sz w:val="22"/>
                <w:szCs w:val="22"/>
              </w:rPr>
              <w:t>generating unit</w:t>
            </w:r>
            <w:r w:rsidRPr="004A1708">
              <w:rPr>
                <w:rFonts w:cs="Arial"/>
                <w:bCs/>
                <w:sz w:val="22"/>
                <w:szCs w:val="22"/>
              </w:rPr>
              <w:t xml:space="preserve"> or </w:t>
            </w:r>
            <w:r w:rsidRPr="004A1708">
              <w:rPr>
                <w:rFonts w:cs="Arial"/>
                <w:b/>
                <w:sz w:val="22"/>
                <w:szCs w:val="22"/>
              </w:rPr>
              <w:t>aggregated generating facility</w:t>
            </w:r>
            <w:r w:rsidRPr="004A1708">
              <w:rPr>
                <w:rFonts w:cs="Arial"/>
                <w:bCs/>
                <w:sz w:val="22"/>
                <w:szCs w:val="22"/>
              </w:rPr>
              <w:t xml:space="preserve"> and directly or indirectly </w:t>
            </w:r>
            <w:proofErr w:type="gramStart"/>
            <w:r w:rsidRPr="004A1708">
              <w:rPr>
                <w:rFonts w:cs="Arial"/>
                <w:bCs/>
                <w:sz w:val="22"/>
                <w:szCs w:val="22"/>
              </w:rPr>
              <w:t>receives</w:t>
            </w:r>
            <w:proofErr w:type="gramEnd"/>
            <w:r w:rsidRPr="004A1708">
              <w:rPr>
                <w:rFonts w:cs="Arial"/>
                <w:bCs/>
                <w:sz w:val="22"/>
                <w:szCs w:val="22"/>
              </w:rPr>
              <w:t xml:space="preserve"> operating instructions from the </w:t>
            </w:r>
            <w:r w:rsidRPr="004A1708">
              <w:rPr>
                <w:rFonts w:cs="Arial"/>
                <w:b/>
                <w:sz w:val="22"/>
                <w:szCs w:val="22"/>
              </w:rPr>
              <w:t>ISO</w:t>
            </w:r>
            <w:r w:rsidRPr="004A1708">
              <w:rPr>
                <w:rFonts w:cs="Arial"/>
                <w:bCs/>
                <w:sz w:val="22"/>
                <w:szCs w:val="22"/>
              </w:rPr>
              <w:t xml:space="preserve"> or </w:t>
            </w:r>
            <w:r w:rsidRPr="004A1708">
              <w:rPr>
                <w:rFonts w:cs="Arial"/>
                <w:b/>
                <w:sz w:val="22"/>
                <w:szCs w:val="22"/>
              </w:rPr>
              <w:t>operator</w:t>
            </w:r>
            <w:r w:rsidRPr="004A1708">
              <w:rPr>
                <w:rFonts w:cs="Arial"/>
                <w:bCs/>
                <w:sz w:val="22"/>
                <w:szCs w:val="22"/>
              </w:rPr>
              <w:t xml:space="preserve"> of a </w:t>
            </w:r>
            <w:r w:rsidRPr="004A1708">
              <w:rPr>
                <w:rFonts w:cs="Arial"/>
                <w:b/>
                <w:sz w:val="22"/>
                <w:szCs w:val="22"/>
              </w:rPr>
              <w:t>transmission facility</w:t>
            </w:r>
            <w:r w:rsidRPr="004A1708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851E1" w:rsidRPr="002C7D64" w14:paraId="71B0E0AD" w14:textId="77777777" w:rsidTr="007D336A">
        <w:tc>
          <w:tcPr>
            <w:tcW w:w="10705" w:type="dxa"/>
            <w:shd w:val="clear" w:color="auto" w:fill="CDD9E4"/>
          </w:tcPr>
          <w:p w14:paraId="0488083E" w14:textId="01E7154A" w:rsidR="004851E1" w:rsidRPr="002C7D64" w:rsidRDefault="00936871" w:rsidP="0055477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936871">
              <w:rPr>
                <w:rFonts w:cs="Arial"/>
                <w:bCs/>
                <w:sz w:val="22"/>
                <w:szCs w:val="22"/>
              </w:rPr>
              <w:t xml:space="preserve">Documentation of changes or additions to training material during the audit period concerning the operational functionality of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90543E">
              <w:rPr>
                <w:rFonts w:cs="Arial"/>
                <w:sz w:val="22"/>
                <w:szCs w:val="22"/>
              </w:rPr>
              <w:t xml:space="preserve"> and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Pr="0090543E">
              <w:rPr>
                <w:rFonts w:cs="Arial"/>
                <w:sz w:val="22"/>
                <w:szCs w:val="22"/>
              </w:rPr>
              <w:t xml:space="preserve"> that affect the output of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90543E">
              <w:rPr>
                <w:rFonts w:cs="Arial"/>
                <w:sz w:val="22"/>
                <w:szCs w:val="22"/>
              </w:rPr>
              <w:t xml:space="preserve"> or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Pr="0090543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the entity</w:t>
            </w:r>
            <w:r w:rsidRPr="0090543E">
              <w:rPr>
                <w:rFonts w:cs="Arial"/>
                <w:sz w:val="22"/>
                <w:szCs w:val="22"/>
              </w:rPr>
              <w:t xml:space="preserve"> operates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554773">
      <w:pPr>
        <w:pStyle w:val="Heading3"/>
        <w:spacing w:before="0" w:line="240" w:lineRule="auto"/>
      </w:pPr>
      <w:r w:rsidRPr="00973E93">
        <w:t xml:space="preserve">Entity Response </w:t>
      </w:r>
      <w:r w:rsidRPr="00D03630">
        <w:rPr>
          <w:color w:val="FF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55477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ED7DA2">
        <w:tc>
          <w:tcPr>
            <w:tcW w:w="10705" w:type="dxa"/>
            <w:shd w:val="clear" w:color="auto" w:fill="CDD9E4"/>
          </w:tcPr>
          <w:p w14:paraId="5336CCCF" w14:textId="57C28E18" w:rsidR="00F4258A" w:rsidRPr="001D399B" w:rsidRDefault="00F4258A" w:rsidP="0055477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6A1596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F4258A" w:rsidRPr="002C7D64" w14:paraId="79DF9698" w14:textId="77777777" w:rsidTr="00ED7DA2">
        <w:tc>
          <w:tcPr>
            <w:tcW w:w="10705" w:type="dxa"/>
          </w:tcPr>
          <w:p w14:paraId="7BDA1EE1" w14:textId="77777777" w:rsidR="00F4258A" w:rsidRPr="002C7D64" w:rsidRDefault="00F4258A" w:rsidP="0055477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554773">
      <w:pPr>
        <w:pStyle w:val="Heading3"/>
        <w:rPr>
          <w:iCs/>
        </w:rPr>
      </w:pPr>
      <w:r w:rsidRPr="002C7D64">
        <w:t xml:space="preserve">Entity Evidence </w:t>
      </w:r>
      <w:r w:rsidRPr="00D03630">
        <w:rPr>
          <w:color w:val="FF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55477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55477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55477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AD2ADE" w:rsidRDefault="00AD2ADE" w:rsidP="00554773">
      <w:pPr>
        <w:spacing w:before="0" w:after="0" w:line="240" w:lineRule="auto"/>
        <w:rPr>
          <w:b/>
          <w:bCs/>
          <w:i/>
          <w:iCs/>
          <w:color w:val="FF0000"/>
          <w:szCs w:val="20"/>
        </w:rPr>
      </w:pPr>
      <w:r w:rsidRPr="00AD2ADE">
        <w:rPr>
          <w:b/>
          <w:bCs/>
          <w:i/>
          <w:iCs/>
          <w:color w:val="FF0000"/>
          <w:szCs w:val="20"/>
        </w:rPr>
        <w:t>(</w:t>
      </w:r>
      <w:r w:rsidRPr="00AD2ADE">
        <w:rPr>
          <w:rFonts w:eastAsia="Calibri"/>
          <w:b/>
          <w:bCs/>
          <w:i/>
          <w:iCs/>
          <w:color w:val="FF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5A26CCE9" w:rsidR="00421B03" w:rsidRPr="00AC61B7" w:rsidRDefault="00421B03" w:rsidP="0055477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E66029">
        <w:t>PER-006-AB-1</w:t>
      </w:r>
      <w:r w:rsidRPr="00AC61B7">
        <w:t xml:space="preserve">, </w:t>
      </w:r>
      <w:r w:rsidRPr="00D77196">
        <w:t>R</w:t>
      </w:r>
      <w:r w:rsidR="00350702">
        <w:t>1</w:t>
      </w:r>
    </w:p>
    <w:p w14:paraId="6F7C3596" w14:textId="77777777" w:rsidR="00AC61B7" w:rsidRPr="00AD2ADE" w:rsidRDefault="00AC61B7" w:rsidP="00554773">
      <w:pPr>
        <w:spacing w:before="0" w:after="0" w:line="240" w:lineRule="auto"/>
        <w:rPr>
          <w:b/>
          <w:bCs/>
          <w:i/>
          <w:iCs/>
          <w:color w:val="FF0000"/>
          <w:szCs w:val="20"/>
        </w:rPr>
      </w:pPr>
      <w:r w:rsidRPr="00AD2ADE">
        <w:rPr>
          <w:b/>
          <w:bCs/>
          <w:i/>
          <w:iCs/>
          <w:color w:val="FF0000"/>
          <w:szCs w:val="20"/>
        </w:rPr>
        <w:t>(</w:t>
      </w:r>
      <w:r w:rsidRPr="00AD2ADE">
        <w:rPr>
          <w:rFonts w:eastAsia="Calibri"/>
          <w:b/>
          <w:bCs/>
          <w:i/>
          <w:iCs/>
          <w:color w:val="FF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75BE87AE" w:rsidR="00421B03" w:rsidRPr="00E34F63" w:rsidRDefault="00E80F62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="00CA33CF" w:rsidRPr="00CA33CF">
              <w:rPr>
                <w:rFonts w:cs="Arial"/>
                <w:sz w:val="22"/>
                <w:szCs w:val="22"/>
              </w:rPr>
              <w:t xml:space="preserve">Review evidence and verify the </w:t>
            </w:r>
            <w:r w:rsidR="00B33C3F" w:rsidRPr="00B33C3F">
              <w:rPr>
                <w:rFonts w:cs="Arial"/>
                <w:sz w:val="22"/>
                <w:szCs w:val="22"/>
              </w:rPr>
              <w:t>entity</w:t>
            </w:r>
            <w:r w:rsidR="00CA33CF" w:rsidRPr="00CA33CF">
              <w:rPr>
                <w:rFonts w:cs="Arial"/>
                <w:sz w:val="22"/>
                <w:szCs w:val="22"/>
              </w:rPr>
              <w:t xml:space="preserve"> appropriately identified its </w:t>
            </w:r>
            <w:proofErr w:type="gramStart"/>
            <w:r w:rsidR="00CA33CF" w:rsidRPr="00CA33CF">
              <w:rPr>
                <w:rFonts w:cs="Arial"/>
                <w:sz w:val="22"/>
                <w:szCs w:val="22"/>
              </w:rPr>
              <w:t>responsible personnel</w:t>
            </w:r>
            <w:proofErr w:type="gramEnd"/>
            <w:r w:rsidR="00CA33CF" w:rsidRPr="00CA33CF">
              <w:rPr>
                <w:rFonts w:cs="Arial"/>
                <w:sz w:val="22"/>
                <w:szCs w:val="22"/>
              </w:rPr>
              <w:t xml:space="preserve"> (</w:t>
            </w:r>
            <w:r w:rsidR="00E34F63" w:rsidRPr="003B71D5">
              <w:rPr>
                <w:sz w:val="22"/>
                <w:szCs w:val="22"/>
              </w:rPr>
              <w:t xml:space="preserve">who are responsible for the real time control of a </w:t>
            </w:r>
            <w:r w:rsidR="00E34F63" w:rsidRPr="001E6E06">
              <w:rPr>
                <w:b/>
                <w:bCs/>
                <w:sz w:val="22"/>
                <w:szCs w:val="22"/>
              </w:rPr>
              <w:t>generating unit</w:t>
            </w:r>
            <w:r w:rsidR="00E34F63" w:rsidRPr="003B71D5">
              <w:rPr>
                <w:sz w:val="22"/>
                <w:szCs w:val="22"/>
              </w:rPr>
              <w:t xml:space="preserve"> or </w:t>
            </w:r>
            <w:r w:rsidR="00E34F63" w:rsidRPr="001E6E06">
              <w:rPr>
                <w:b/>
                <w:bCs/>
                <w:sz w:val="22"/>
                <w:szCs w:val="22"/>
              </w:rPr>
              <w:t>aggregated generating facility</w:t>
            </w:r>
            <w:r w:rsidR="00E34F63" w:rsidRPr="003B71D5">
              <w:rPr>
                <w:sz w:val="22"/>
                <w:szCs w:val="22"/>
              </w:rPr>
              <w:t xml:space="preserve"> and directly or indirectly receive operating instructions from the </w:t>
            </w:r>
            <w:r w:rsidR="00E34F63" w:rsidRPr="001E6E06">
              <w:rPr>
                <w:b/>
                <w:bCs/>
                <w:sz w:val="22"/>
                <w:szCs w:val="22"/>
              </w:rPr>
              <w:t>ISO</w:t>
            </w:r>
            <w:r w:rsidR="00E34F63" w:rsidRPr="003B71D5">
              <w:rPr>
                <w:sz w:val="22"/>
                <w:szCs w:val="22"/>
              </w:rPr>
              <w:t xml:space="preserve"> or </w:t>
            </w:r>
            <w:r w:rsidR="00E34F63" w:rsidRPr="001E6E06">
              <w:rPr>
                <w:b/>
                <w:bCs/>
                <w:sz w:val="22"/>
                <w:szCs w:val="22"/>
              </w:rPr>
              <w:t>operator</w:t>
            </w:r>
            <w:r w:rsidR="00E34F63" w:rsidRPr="003B71D5">
              <w:rPr>
                <w:sz w:val="22"/>
                <w:szCs w:val="22"/>
              </w:rPr>
              <w:t xml:space="preserve"> of a </w:t>
            </w:r>
            <w:r w:rsidR="00E34F63" w:rsidRPr="001E6E06">
              <w:rPr>
                <w:b/>
                <w:bCs/>
                <w:sz w:val="22"/>
                <w:szCs w:val="22"/>
              </w:rPr>
              <w:t>transmission facility</w:t>
            </w:r>
            <w:r w:rsidR="00E34F63">
              <w:rPr>
                <w:sz w:val="22"/>
                <w:szCs w:val="22"/>
              </w:rPr>
              <w:t>).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05F20728" w:rsidR="00421B03" w:rsidRPr="00AC61B7" w:rsidRDefault="00E80F62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Pr="00E80F62">
              <w:rPr>
                <w:rFonts w:cs="Arial"/>
                <w:sz w:val="22"/>
                <w:szCs w:val="22"/>
              </w:rPr>
              <w:t xml:space="preserve">Review evidence and verify the training included the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Pr="0090543E">
              <w:rPr>
                <w:rFonts w:cs="Arial"/>
                <w:sz w:val="22"/>
                <w:szCs w:val="22"/>
              </w:rPr>
              <w:t xml:space="preserve"> and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Pr="0090543E">
              <w:rPr>
                <w:rFonts w:cs="Arial"/>
                <w:sz w:val="22"/>
                <w:szCs w:val="22"/>
              </w:rPr>
              <w:t xml:space="preserve"> that affect the output of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>
              <w:rPr>
                <w:rFonts w:cs="Arial"/>
                <w:b/>
                <w:bCs/>
                <w:sz w:val="22"/>
                <w:szCs w:val="22"/>
              </w:rPr>
              <w:t>s</w:t>
            </w:r>
            <w:r w:rsidRPr="0090543E">
              <w:rPr>
                <w:rFonts w:cs="Arial"/>
                <w:sz w:val="22"/>
                <w:szCs w:val="22"/>
              </w:rPr>
              <w:t xml:space="preserve"> or </w:t>
            </w:r>
            <w:r w:rsidRPr="0090543E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Pr="0090543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the entity</w:t>
            </w:r>
            <w:r w:rsidRPr="0090543E">
              <w:rPr>
                <w:rFonts w:cs="Arial"/>
                <w:sz w:val="22"/>
                <w:szCs w:val="22"/>
              </w:rPr>
              <w:t xml:space="preserve"> operates</w:t>
            </w:r>
            <w:r w:rsidRPr="00E80F62">
              <w:rPr>
                <w:rFonts w:cs="Arial"/>
                <w:sz w:val="22"/>
                <w:szCs w:val="22"/>
              </w:rPr>
              <w:t xml:space="preserve">, especially any changes made during the audit </w:t>
            </w:r>
            <w:r w:rsidRPr="00E80F62">
              <w:rPr>
                <w:rFonts w:cs="Arial"/>
                <w:bCs/>
                <w:sz w:val="22"/>
                <w:szCs w:val="22"/>
              </w:rPr>
              <w:t xml:space="preserve">period to the operational functionality of </w:t>
            </w:r>
            <w:r w:rsidR="00876EEA"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876EEA" w:rsidRPr="0090543E">
              <w:rPr>
                <w:rFonts w:cs="Arial"/>
                <w:sz w:val="22"/>
                <w:szCs w:val="22"/>
              </w:rPr>
              <w:t xml:space="preserve"> and </w:t>
            </w:r>
            <w:r w:rsidR="00876EEA"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="00876EEA" w:rsidRPr="0090543E">
              <w:rPr>
                <w:rFonts w:cs="Arial"/>
                <w:sz w:val="22"/>
                <w:szCs w:val="22"/>
              </w:rPr>
              <w:t xml:space="preserve"> that affect the output of </w:t>
            </w:r>
            <w:r w:rsidR="00876EEA" w:rsidRPr="0090543E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876EEA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876EEA" w:rsidRPr="0090543E">
              <w:rPr>
                <w:rFonts w:cs="Arial"/>
                <w:sz w:val="22"/>
                <w:szCs w:val="22"/>
              </w:rPr>
              <w:t xml:space="preserve"> or </w:t>
            </w:r>
            <w:r w:rsidR="00876EEA" w:rsidRPr="0090543E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 w:rsidR="00876EEA"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="00876EEA" w:rsidRPr="0090543E">
              <w:rPr>
                <w:rFonts w:cs="Arial"/>
                <w:sz w:val="22"/>
                <w:szCs w:val="22"/>
              </w:rPr>
              <w:t xml:space="preserve"> </w:t>
            </w:r>
            <w:r w:rsidR="000F662A">
              <w:rPr>
                <w:rFonts w:cs="Arial"/>
                <w:sz w:val="22"/>
                <w:szCs w:val="22"/>
              </w:rPr>
              <w:t>the entity</w:t>
            </w:r>
            <w:r w:rsidR="00876EEA" w:rsidRPr="0090543E">
              <w:rPr>
                <w:rFonts w:cs="Arial"/>
                <w:sz w:val="22"/>
                <w:szCs w:val="22"/>
              </w:rPr>
              <w:t xml:space="preserve"> operates</w:t>
            </w:r>
            <w:r w:rsidRPr="00E80F62">
              <w:rPr>
                <w:rFonts w:cs="Arial"/>
                <w:sz w:val="22"/>
                <w:szCs w:val="22"/>
              </w:rPr>
              <w:t>.</w:t>
            </w:r>
          </w:p>
        </w:tc>
      </w:tr>
      <w:tr w:rsidR="004E440F" w:rsidRPr="00AC61B7" w14:paraId="3B9BB790" w14:textId="77777777" w:rsidTr="007D336A">
        <w:tc>
          <w:tcPr>
            <w:tcW w:w="362" w:type="dxa"/>
          </w:tcPr>
          <w:p w14:paraId="68A48144" w14:textId="77777777" w:rsidR="004E440F" w:rsidRPr="00AC61B7" w:rsidRDefault="004E440F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9FFF662" w14:textId="525C6EFC" w:rsidR="004E440F" w:rsidRDefault="006A1F11" w:rsidP="0055477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(R1) </w:t>
            </w:r>
            <w:r w:rsidR="004E440F" w:rsidRPr="004E440F">
              <w:rPr>
                <w:rFonts w:cs="Arial"/>
                <w:sz w:val="22"/>
                <w:szCs w:val="22"/>
              </w:rPr>
              <w:t xml:space="preserve">For all, or a </w:t>
            </w:r>
            <w:r w:rsidR="004A1708">
              <w:rPr>
                <w:rFonts w:cs="Arial"/>
                <w:sz w:val="22"/>
                <w:szCs w:val="22"/>
              </w:rPr>
              <w:t xml:space="preserve">selected </w:t>
            </w:r>
            <w:r w:rsidR="004E440F" w:rsidRPr="004E440F">
              <w:rPr>
                <w:rFonts w:cs="Arial"/>
                <w:sz w:val="22"/>
                <w:szCs w:val="22"/>
              </w:rPr>
              <w:t>sample</w:t>
            </w:r>
            <w:r w:rsidR="004A1708">
              <w:rPr>
                <w:rFonts w:cs="Arial"/>
                <w:sz w:val="22"/>
                <w:szCs w:val="22"/>
              </w:rPr>
              <w:t xml:space="preserve"> of applicable personnel, request and </w:t>
            </w:r>
            <w:r w:rsidR="004E440F" w:rsidRPr="004E440F">
              <w:rPr>
                <w:rFonts w:cs="Arial"/>
                <w:sz w:val="22"/>
                <w:szCs w:val="22"/>
              </w:rPr>
              <w:t xml:space="preserve">review evidence </w:t>
            </w:r>
            <w:r w:rsidR="004A1708">
              <w:rPr>
                <w:rFonts w:cs="Arial"/>
                <w:sz w:val="22"/>
                <w:szCs w:val="22"/>
              </w:rPr>
              <w:t>to</w:t>
            </w:r>
            <w:r w:rsidR="004E440F" w:rsidRPr="004E440F">
              <w:rPr>
                <w:rFonts w:cs="Arial"/>
                <w:sz w:val="22"/>
                <w:szCs w:val="22"/>
              </w:rPr>
              <w:t xml:space="preserve"> verify the </w:t>
            </w:r>
            <w:r w:rsidR="009C3024" w:rsidRPr="009C3024">
              <w:rPr>
                <w:rFonts w:cs="Arial"/>
                <w:sz w:val="22"/>
                <w:szCs w:val="22"/>
              </w:rPr>
              <w:t>entity</w:t>
            </w:r>
            <w:r w:rsidR="004E440F" w:rsidRPr="004E440F">
              <w:rPr>
                <w:rFonts w:cs="Arial"/>
                <w:sz w:val="22"/>
                <w:szCs w:val="22"/>
              </w:rPr>
              <w:t xml:space="preserve"> provided training on the operational functionality of the identified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and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="004E440F" w:rsidRPr="004E440F">
              <w:rPr>
                <w:rFonts w:cs="Arial"/>
                <w:sz w:val="22"/>
                <w:szCs w:val="22"/>
              </w:rPr>
              <w:t xml:space="preserve">, especially any changes made during the audit </w:t>
            </w:r>
            <w:r w:rsidR="004E440F" w:rsidRPr="004E440F">
              <w:rPr>
                <w:rFonts w:cs="Arial"/>
                <w:bCs/>
                <w:sz w:val="22"/>
                <w:szCs w:val="22"/>
              </w:rPr>
              <w:t xml:space="preserve">period to the operational functionality of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protection systems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and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remedial action schemes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that affect the output of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generating unit</w:t>
            </w:r>
            <w:r w:rsidR="004E440F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or </w:t>
            </w:r>
            <w:r w:rsidR="004E440F" w:rsidRPr="0090543E">
              <w:rPr>
                <w:rFonts w:cs="Arial"/>
                <w:b/>
                <w:bCs/>
                <w:sz w:val="22"/>
                <w:szCs w:val="22"/>
              </w:rPr>
              <w:t>aggregated generating facilit</w:t>
            </w:r>
            <w:r w:rsidR="004E440F">
              <w:rPr>
                <w:rFonts w:cs="Arial"/>
                <w:b/>
                <w:bCs/>
                <w:sz w:val="22"/>
                <w:szCs w:val="22"/>
              </w:rPr>
              <w:t>ies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</w:t>
            </w:r>
            <w:r w:rsidR="004E440F">
              <w:rPr>
                <w:rFonts w:cs="Arial"/>
                <w:sz w:val="22"/>
                <w:szCs w:val="22"/>
              </w:rPr>
              <w:t>the entity</w:t>
            </w:r>
            <w:r w:rsidR="004E440F" w:rsidRPr="0090543E">
              <w:rPr>
                <w:rFonts w:cs="Arial"/>
                <w:sz w:val="22"/>
                <w:szCs w:val="22"/>
              </w:rPr>
              <w:t xml:space="preserve"> operates</w:t>
            </w:r>
            <w:r w:rsidR="004E440F" w:rsidRPr="00E80F62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67466F08" w14:textId="77777777" w:rsidR="00421B03" w:rsidRDefault="00421B03" w:rsidP="0055477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6386E5FA" w:rsidR="009C3024" w:rsidRPr="00AC61B7" w:rsidRDefault="009C3024" w:rsidP="0055477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55477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55477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1C9AB941" w:rsidR="00A57C57" w:rsidRPr="002C7D64" w:rsidRDefault="00D83EFB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83EFB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5C543" w14:textId="77777777" w:rsidR="0057677C" w:rsidRDefault="0057677C" w:rsidP="001D641F">
      <w:pPr>
        <w:spacing w:before="0" w:after="0"/>
      </w:pPr>
      <w:r>
        <w:separator/>
      </w:r>
    </w:p>
  </w:endnote>
  <w:endnote w:type="continuationSeparator" w:id="0">
    <w:p w14:paraId="54822199" w14:textId="77777777" w:rsidR="0057677C" w:rsidRDefault="0057677C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A7A4" w14:textId="77777777" w:rsidR="0057677C" w:rsidRDefault="0057677C" w:rsidP="00F4242D">
      <w:pPr>
        <w:pStyle w:val="FootnoteText"/>
      </w:pPr>
      <w:r>
        <w:separator/>
      </w:r>
    </w:p>
  </w:footnote>
  <w:footnote w:type="continuationSeparator" w:id="0">
    <w:p w14:paraId="6FE7006F" w14:textId="77777777" w:rsidR="0057677C" w:rsidRDefault="0057677C" w:rsidP="00F4242D">
      <w:pPr>
        <w:pStyle w:val="FootnoteText"/>
      </w:pPr>
      <w:r>
        <w:continuationSeparator/>
      </w:r>
    </w:p>
  </w:footnote>
  <w:footnote w:type="continuationNotice" w:id="1">
    <w:p w14:paraId="420AE9E5" w14:textId="77777777" w:rsidR="0057677C" w:rsidRDefault="0057677C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03CAA4D1" w:rsidR="0016363C" w:rsidRDefault="00E66029" w:rsidP="001C34F4">
    <w:pPr>
      <w:tabs>
        <w:tab w:val="clear" w:pos="720"/>
        <w:tab w:val="left" w:pos="1215"/>
      </w:tabs>
    </w:pPr>
    <w:r>
      <w:t>Specific Training for Personnel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4A6D47C6" w:rsidR="001C34F4" w:rsidRDefault="00E66029" w:rsidP="001C34F4">
    <w:pPr>
      <w:tabs>
        <w:tab w:val="clear" w:pos="720"/>
        <w:tab w:val="left" w:pos="1215"/>
      </w:tabs>
    </w:pPr>
    <w:r>
      <w:t>PER-006-AB-1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75AAC"/>
    <w:multiLevelType w:val="hybridMultilevel"/>
    <w:tmpl w:val="A8FC6366"/>
    <w:lvl w:ilvl="0" w:tplc="A80683E6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E7642"/>
    <w:multiLevelType w:val="hybridMultilevel"/>
    <w:tmpl w:val="A8FC6366"/>
    <w:lvl w:ilvl="0" w:tplc="FFFFFFFF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F8B189E"/>
    <w:multiLevelType w:val="hybridMultilevel"/>
    <w:tmpl w:val="1554B904"/>
    <w:lvl w:ilvl="0" w:tplc="5C0E0B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3EF6199"/>
    <w:multiLevelType w:val="hybridMultilevel"/>
    <w:tmpl w:val="1554B90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8"/>
  </w:num>
  <w:num w:numId="2" w16cid:durableId="1267420417">
    <w:abstractNumId w:val="5"/>
  </w:num>
  <w:num w:numId="3" w16cid:durableId="408309340">
    <w:abstractNumId w:val="1"/>
  </w:num>
  <w:num w:numId="4" w16cid:durableId="608778793">
    <w:abstractNumId w:val="19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10"/>
  </w:num>
  <w:num w:numId="11" w16cid:durableId="171648200">
    <w:abstractNumId w:val="1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10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1"/>
  </w:num>
  <w:num w:numId="14" w16cid:durableId="1807234437">
    <w:abstractNumId w:val="15"/>
  </w:num>
  <w:num w:numId="15" w16cid:durableId="1808283645">
    <w:abstractNumId w:val="6"/>
  </w:num>
  <w:num w:numId="16" w16cid:durableId="796222067">
    <w:abstractNumId w:val="4"/>
  </w:num>
  <w:num w:numId="17" w16cid:durableId="557127899">
    <w:abstractNumId w:val="16"/>
  </w:num>
  <w:num w:numId="18" w16cid:durableId="1294368058">
    <w:abstractNumId w:val="13"/>
  </w:num>
  <w:num w:numId="19" w16cid:durableId="1540050291">
    <w:abstractNumId w:val="12"/>
  </w:num>
  <w:num w:numId="20" w16cid:durableId="891886777">
    <w:abstractNumId w:val="17"/>
  </w:num>
  <w:num w:numId="21" w16cid:durableId="2059696170">
    <w:abstractNumId w:val="14"/>
  </w:num>
  <w:num w:numId="22" w16cid:durableId="1728145817">
    <w:abstractNumId w:val="3"/>
  </w:num>
  <w:num w:numId="23" w16cid:durableId="4095089">
    <w:abstractNumId w:val="18"/>
  </w:num>
  <w:num w:numId="24" w16cid:durableId="53746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35919"/>
    <w:rsid w:val="00041260"/>
    <w:rsid w:val="000455E4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1D6A"/>
    <w:rsid w:val="000E50CB"/>
    <w:rsid w:val="000F2DCC"/>
    <w:rsid w:val="000F662A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E6E06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53F59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2765"/>
    <w:rsid w:val="00326308"/>
    <w:rsid w:val="00343167"/>
    <w:rsid w:val="00350702"/>
    <w:rsid w:val="00365E91"/>
    <w:rsid w:val="00366391"/>
    <w:rsid w:val="00373D19"/>
    <w:rsid w:val="00382A10"/>
    <w:rsid w:val="00391D03"/>
    <w:rsid w:val="00392911"/>
    <w:rsid w:val="0039600F"/>
    <w:rsid w:val="0039664E"/>
    <w:rsid w:val="003A1DAC"/>
    <w:rsid w:val="003B71D5"/>
    <w:rsid w:val="003D0F17"/>
    <w:rsid w:val="003E60E2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41FD"/>
    <w:rsid w:val="00446CC3"/>
    <w:rsid w:val="00455AD3"/>
    <w:rsid w:val="00457605"/>
    <w:rsid w:val="004602FF"/>
    <w:rsid w:val="00461CE2"/>
    <w:rsid w:val="004633F1"/>
    <w:rsid w:val="00477D9A"/>
    <w:rsid w:val="004851E1"/>
    <w:rsid w:val="00495401"/>
    <w:rsid w:val="004A1708"/>
    <w:rsid w:val="004A2076"/>
    <w:rsid w:val="004B04F7"/>
    <w:rsid w:val="004B0789"/>
    <w:rsid w:val="004B31D6"/>
    <w:rsid w:val="004B4946"/>
    <w:rsid w:val="004E3EBB"/>
    <w:rsid w:val="004E4052"/>
    <w:rsid w:val="004E440F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7331"/>
    <w:rsid w:val="00530C1F"/>
    <w:rsid w:val="00535B05"/>
    <w:rsid w:val="00544F72"/>
    <w:rsid w:val="00554773"/>
    <w:rsid w:val="00563CB0"/>
    <w:rsid w:val="00565CEB"/>
    <w:rsid w:val="00566C90"/>
    <w:rsid w:val="00571487"/>
    <w:rsid w:val="00576523"/>
    <w:rsid w:val="0057677C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1259"/>
    <w:rsid w:val="005C3973"/>
    <w:rsid w:val="005C4410"/>
    <w:rsid w:val="005E2C6D"/>
    <w:rsid w:val="005F04ED"/>
    <w:rsid w:val="005F43A9"/>
    <w:rsid w:val="005F4DED"/>
    <w:rsid w:val="00601D69"/>
    <w:rsid w:val="00614F07"/>
    <w:rsid w:val="006158DA"/>
    <w:rsid w:val="00633361"/>
    <w:rsid w:val="0063470C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A1596"/>
    <w:rsid w:val="006A1F11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147"/>
    <w:rsid w:val="007434E1"/>
    <w:rsid w:val="007708EA"/>
    <w:rsid w:val="007723C1"/>
    <w:rsid w:val="00780207"/>
    <w:rsid w:val="007923D8"/>
    <w:rsid w:val="007A2E0C"/>
    <w:rsid w:val="007A5209"/>
    <w:rsid w:val="007A53E3"/>
    <w:rsid w:val="007C3254"/>
    <w:rsid w:val="007D21F3"/>
    <w:rsid w:val="007D336A"/>
    <w:rsid w:val="007D5E38"/>
    <w:rsid w:val="007D6F74"/>
    <w:rsid w:val="007E1F9C"/>
    <w:rsid w:val="007E727A"/>
    <w:rsid w:val="007F29A0"/>
    <w:rsid w:val="007F6B92"/>
    <w:rsid w:val="00801F70"/>
    <w:rsid w:val="00802DEB"/>
    <w:rsid w:val="00804818"/>
    <w:rsid w:val="0080532F"/>
    <w:rsid w:val="00805F14"/>
    <w:rsid w:val="0081414C"/>
    <w:rsid w:val="008151A5"/>
    <w:rsid w:val="00816AB1"/>
    <w:rsid w:val="00817BDE"/>
    <w:rsid w:val="00835A5C"/>
    <w:rsid w:val="00840C78"/>
    <w:rsid w:val="00842F44"/>
    <w:rsid w:val="00850361"/>
    <w:rsid w:val="008551AE"/>
    <w:rsid w:val="00861996"/>
    <w:rsid w:val="00862FC7"/>
    <w:rsid w:val="008701B3"/>
    <w:rsid w:val="00870DB8"/>
    <w:rsid w:val="008724A1"/>
    <w:rsid w:val="008724EA"/>
    <w:rsid w:val="00876EEA"/>
    <w:rsid w:val="00877518"/>
    <w:rsid w:val="00887C10"/>
    <w:rsid w:val="008B2F92"/>
    <w:rsid w:val="008B5976"/>
    <w:rsid w:val="008B7DA6"/>
    <w:rsid w:val="008D11D8"/>
    <w:rsid w:val="008D5D89"/>
    <w:rsid w:val="008E06C4"/>
    <w:rsid w:val="008E2551"/>
    <w:rsid w:val="008F0AE3"/>
    <w:rsid w:val="008F0E65"/>
    <w:rsid w:val="008F169F"/>
    <w:rsid w:val="00905439"/>
    <w:rsid w:val="0090543E"/>
    <w:rsid w:val="009055EF"/>
    <w:rsid w:val="00911F7E"/>
    <w:rsid w:val="00917CC3"/>
    <w:rsid w:val="00936871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0A53"/>
    <w:rsid w:val="009C26F6"/>
    <w:rsid w:val="009C3024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D4176"/>
    <w:rsid w:val="00AE23CC"/>
    <w:rsid w:val="00B32F0A"/>
    <w:rsid w:val="00B33108"/>
    <w:rsid w:val="00B3349F"/>
    <w:rsid w:val="00B33C3F"/>
    <w:rsid w:val="00B4514D"/>
    <w:rsid w:val="00B536DE"/>
    <w:rsid w:val="00B67C56"/>
    <w:rsid w:val="00B74DB9"/>
    <w:rsid w:val="00B804F9"/>
    <w:rsid w:val="00B91451"/>
    <w:rsid w:val="00BA3320"/>
    <w:rsid w:val="00BB0B70"/>
    <w:rsid w:val="00BB67AA"/>
    <w:rsid w:val="00BC1C09"/>
    <w:rsid w:val="00BC3A5F"/>
    <w:rsid w:val="00BC56C2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A33CF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24E0E"/>
    <w:rsid w:val="00D3142B"/>
    <w:rsid w:val="00D52B2E"/>
    <w:rsid w:val="00D53E2F"/>
    <w:rsid w:val="00D627E4"/>
    <w:rsid w:val="00D64E74"/>
    <w:rsid w:val="00D700A5"/>
    <w:rsid w:val="00D70FA6"/>
    <w:rsid w:val="00D73636"/>
    <w:rsid w:val="00D74A1E"/>
    <w:rsid w:val="00D77196"/>
    <w:rsid w:val="00D83EFB"/>
    <w:rsid w:val="00D9147C"/>
    <w:rsid w:val="00D91E95"/>
    <w:rsid w:val="00D920CC"/>
    <w:rsid w:val="00D9679C"/>
    <w:rsid w:val="00D9768B"/>
    <w:rsid w:val="00DB436D"/>
    <w:rsid w:val="00E01BA9"/>
    <w:rsid w:val="00E02566"/>
    <w:rsid w:val="00E1341F"/>
    <w:rsid w:val="00E13D6A"/>
    <w:rsid w:val="00E156BF"/>
    <w:rsid w:val="00E23282"/>
    <w:rsid w:val="00E34F63"/>
    <w:rsid w:val="00E42FB1"/>
    <w:rsid w:val="00E66029"/>
    <w:rsid w:val="00E75F61"/>
    <w:rsid w:val="00E80F62"/>
    <w:rsid w:val="00E81CAD"/>
    <w:rsid w:val="00E84047"/>
    <w:rsid w:val="00EA02F1"/>
    <w:rsid w:val="00EB62E3"/>
    <w:rsid w:val="00EB6498"/>
    <w:rsid w:val="00EC1940"/>
    <w:rsid w:val="00EC6082"/>
    <w:rsid w:val="00ED7DA2"/>
    <w:rsid w:val="00EE164F"/>
    <w:rsid w:val="00EE1C7C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83B0F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4FD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B2133D34-83A6-4294-A7AA-166F88AE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E1D6A"/>
    <w:rsid w:val="001570EC"/>
    <w:rsid w:val="001801DE"/>
    <w:rsid w:val="002D0763"/>
    <w:rsid w:val="00365E91"/>
    <w:rsid w:val="003B626E"/>
    <w:rsid w:val="003C3D0F"/>
    <w:rsid w:val="003D0F17"/>
    <w:rsid w:val="003E5C40"/>
    <w:rsid w:val="004441FD"/>
    <w:rsid w:val="00477D9A"/>
    <w:rsid w:val="004E7FAA"/>
    <w:rsid w:val="00576523"/>
    <w:rsid w:val="0072002D"/>
    <w:rsid w:val="007671A3"/>
    <w:rsid w:val="007E6BAE"/>
    <w:rsid w:val="008701B3"/>
    <w:rsid w:val="00905439"/>
    <w:rsid w:val="009B4365"/>
    <w:rsid w:val="009C0A53"/>
    <w:rsid w:val="009D2503"/>
    <w:rsid w:val="00A510F7"/>
    <w:rsid w:val="00A95C39"/>
    <w:rsid w:val="00AA3F9C"/>
    <w:rsid w:val="00BC56C2"/>
    <w:rsid w:val="00D627E4"/>
    <w:rsid w:val="00D920CC"/>
    <w:rsid w:val="00EB6498"/>
    <w:rsid w:val="00EB6B2F"/>
    <w:rsid w:val="00ED7B02"/>
    <w:rsid w:val="00F84F73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600D2-E4B5-4A82-B7EE-9444D7B28CE3}"/>
</file>

<file path=customXml/itemProps5.xml><?xml version="1.0" encoding="utf-8"?>
<ds:datastoreItem xmlns:ds="http://schemas.openxmlformats.org/officeDocument/2006/customXml" ds:itemID="{185A8EB9-3EB2-464D-9C70-B427E23F4636}"/>
</file>

<file path=customXml/itemProps6.xml><?xml version="1.0" encoding="utf-8"?>
<ds:datastoreItem xmlns:ds="http://schemas.openxmlformats.org/officeDocument/2006/customXml" ds:itemID="{272C1E80-BA9D-457A-A713-54B633118FF2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2026-04-10T22:22:00Z</dcterms:created>
  <dcterms:modified xsi:type="dcterms:W3CDTF">2026-04-10T22:22:00Z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